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62" w:rsidRPr="004B068C" w:rsidRDefault="00A97758" w:rsidP="00A97758">
      <w:pPr>
        <w:jc w:val="center"/>
        <w:rPr>
          <w:rFonts w:cs="Times New Roman"/>
          <w:b/>
        </w:rPr>
      </w:pPr>
      <w:r w:rsidRPr="004B068C">
        <w:rPr>
          <w:rFonts w:cs="Times New Roman"/>
          <w:b/>
        </w:rPr>
        <w:t xml:space="preserve"> </w:t>
      </w:r>
      <w:r w:rsidR="00F20765" w:rsidRPr="004B068C">
        <w:rPr>
          <w:rFonts w:cs="Times New Roman"/>
          <w:b/>
        </w:rPr>
        <w:t>Združeni</w:t>
      </w:r>
      <w:r w:rsidR="00407C62" w:rsidRPr="004B068C">
        <w:rPr>
          <w:rFonts w:cs="Times New Roman"/>
          <w:b/>
        </w:rPr>
        <w:t>e</w:t>
      </w:r>
      <w:r w:rsidR="00F20765" w:rsidRPr="004B068C">
        <w:rPr>
          <w:rFonts w:cs="Times New Roman"/>
          <w:b/>
        </w:rPr>
        <w:t xml:space="preserve"> </w:t>
      </w:r>
      <w:r w:rsidR="00662BE8" w:rsidRPr="004B068C">
        <w:rPr>
          <w:rFonts w:cs="Times New Roman"/>
          <w:b/>
        </w:rPr>
        <w:t>SANET</w:t>
      </w:r>
    </w:p>
    <w:p w:rsidR="00407C62" w:rsidRPr="00E26291" w:rsidRDefault="00407C62" w:rsidP="00E26291">
      <w:pPr>
        <w:jc w:val="center"/>
        <w:rPr>
          <w:rFonts w:cs="Times New Roman"/>
          <w:b/>
          <w:color w:val="FF0000"/>
        </w:rPr>
      </w:pPr>
      <w:bookmarkStart w:id="0" w:name="_GoBack"/>
      <w:bookmarkEnd w:id="0"/>
      <w:r w:rsidRPr="004B068C">
        <w:rPr>
          <w:rFonts w:cs="Times New Roman"/>
          <w:b/>
        </w:rPr>
        <w:t xml:space="preserve"> Interná smernica verejného </w:t>
      </w:r>
      <w:r w:rsidRPr="00A171E1">
        <w:rPr>
          <w:rFonts w:cs="Times New Roman"/>
          <w:b/>
        </w:rPr>
        <w:t xml:space="preserve">obstarávateľa  </w:t>
      </w:r>
      <w:r w:rsidR="00A97758" w:rsidRPr="00A171E1">
        <w:rPr>
          <w:rFonts w:cs="Times New Roman"/>
          <w:b/>
        </w:rPr>
        <w:t xml:space="preserve">  </w:t>
      </w:r>
      <w:r w:rsidR="00654B59" w:rsidRPr="00A171E1">
        <w:rPr>
          <w:rFonts w:cs="Times New Roman"/>
          <w:b/>
        </w:rPr>
        <w:t>01</w:t>
      </w:r>
      <w:r w:rsidR="003B579C" w:rsidRPr="00A171E1">
        <w:rPr>
          <w:rFonts w:cs="Times New Roman"/>
          <w:b/>
        </w:rPr>
        <w:t>/20</w:t>
      </w:r>
      <w:r w:rsidR="00A171E1" w:rsidRPr="00A171E1">
        <w:rPr>
          <w:rFonts w:cs="Times New Roman"/>
          <w:b/>
        </w:rPr>
        <w:t>20</w:t>
      </w:r>
    </w:p>
    <w:p w:rsidR="0022367A" w:rsidRPr="004B068C" w:rsidRDefault="0022367A" w:rsidP="00221FE1">
      <w:pPr>
        <w:pStyle w:val="ListParagraph"/>
        <w:numPr>
          <w:ilvl w:val="0"/>
          <w:numId w:val="4"/>
        </w:numPr>
        <w:jc w:val="center"/>
        <w:rPr>
          <w:rFonts w:cs="Times New Roman"/>
          <w:b/>
          <w:bCs/>
        </w:rPr>
      </w:pPr>
    </w:p>
    <w:p w:rsidR="0012348C" w:rsidRPr="004B068C" w:rsidRDefault="0012348C" w:rsidP="0022367A">
      <w:pPr>
        <w:pStyle w:val="ListParagraph"/>
        <w:jc w:val="center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Všeobecné ustanovenia a predmet úpravy</w:t>
      </w:r>
    </w:p>
    <w:p w:rsidR="004B068C" w:rsidRPr="004B068C" w:rsidRDefault="004B068C" w:rsidP="0022367A">
      <w:pPr>
        <w:pStyle w:val="ListParagraph"/>
        <w:jc w:val="center"/>
        <w:rPr>
          <w:rFonts w:cs="Times New Roman"/>
          <w:b/>
          <w:bCs/>
        </w:rPr>
      </w:pPr>
    </w:p>
    <w:p w:rsidR="001F198E" w:rsidRPr="004B068C" w:rsidRDefault="00EC5BC3" w:rsidP="00221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>Predstavenstvo Združenia</w:t>
      </w:r>
      <w:r w:rsidR="0012348C" w:rsidRPr="004B068C">
        <w:rPr>
          <w:rFonts w:cs="Times New Roman"/>
        </w:rPr>
        <w:t xml:space="preserve"> používateľov slovenskej akademickej dátovej siete - SANET (ďalej len </w:t>
      </w:r>
      <w:r w:rsidR="00F20765" w:rsidRPr="004B068C">
        <w:rPr>
          <w:rFonts w:cs="Times New Roman"/>
        </w:rPr>
        <w:t>Z</w:t>
      </w:r>
      <w:r w:rsidR="0012348C" w:rsidRPr="004B068C">
        <w:rPr>
          <w:rFonts w:cs="Times New Roman"/>
        </w:rPr>
        <w:t>druženie SANET)</w:t>
      </w:r>
      <w:r w:rsidRPr="004B068C">
        <w:rPr>
          <w:rFonts w:cs="Times New Roman"/>
        </w:rPr>
        <w:t>,</w:t>
      </w:r>
      <w:r w:rsidR="0012348C" w:rsidRPr="004B068C">
        <w:rPr>
          <w:rFonts w:cs="Times New Roman"/>
        </w:rPr>
        <w:t xml:space="preserve"> </w:t>
      </w:r>
      <w:r w:rsidRPr="004B068C">
        <w:rPr>
          <w:rFonts w:cs="Times New Roman"/>
        </w:rPr>
        <w:t>vydáva túto smernicu na vykonávanie jednotného postupu pri obstarávaní zákaziek na dodanie tovaru, zákaziek na poskytnutie služieb a zákaziek na uskutočnenie stavebných prác.</w:t>
      </w:r>
    </w:p>
    <w:p w:rsidR="0012348C" w:rsidRPr="004B068C" w:rsidRDefault="001F198E" w:rsidP="00221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 xml:space="preserve">Združenie SANET je </w:t>
      </w:r>
      <w:r w:rsidRPr="004B068C">
        <w:rPr>
          <w:rFonts w:cs="Times New Roman"/>
          <w:b/>
        </w:rPr>
        <w:t>verejný obstarávateľ</w:t>
      </w:r>
      <w:r w:rsidR="0022367A" w:rsidRPr="004B068C">
        <w:rPr>
          <w:rFonts w:cs="Times New Roman"/>
        </w:rPr>
        <w:t xml:space="preserve"> podľa § 7</w:t>
      </w:r>
      <w:r w:rsidR="00A62DB0" w:rsidRPr="004B068C">
        <w:rPr>
          <w:rFonts w:cs="Times New Roman"/>
        </w:rPr>
        <w:t xml:space="preserve"> ods. 1 písm. e), z</w:t>
      </w:r>
      <w:r w:rsidRPr="004B068C">
        <w:rPr>
          <w:rFonts w:cs="Times New Roman"/>
        </w:rPr>
        <w:t>ákona</w:t>
      </w:r>
      <w:r w:rsidR="00A62DB0" w:rsidRPr="004B068C">
        <w:rPr>
          <w:rFonts w:cs="Times New Roman"/>
        </w:rPr>
        <w:t xml:space="preserve"> </w:t>
      </w:r>
      <w:r w:rsidR="00546DA9" w:rsidRPr="004B068C">
        <w:rPr>
          <w:rFonts w:cs="Times New Roman"/>
        </w:rPr>
        <w:t xml:space="preserve"> </w:t>
      </w:r>
      <w:r w:rsidR="0022367A" w:rsidRPr="004B068C">
        <w:rPr>
          <w:rFonts w:cs="Times New Roman"/>
        </w:rPr>
        <w:t>č.343/2015</w:t>
      </w:r>
      <w:r w:rsidR="00A62DB0" w:rsidRPr="004B068C">
        <w:rPr>
          <w:rFonts w:cs="Times New Roman"/>
        </w:rPr>
        <w:t xml:space="preserve"> Z. z </w:t>
      </w:r>
      <w:r w:rsidR="00546DA9" w:rsidRPr="004B068C">
        <w:rPr>
          <w:rFonts w:cs="Times New Roman"/>
        </w:rPr>
        <w:t>o verejnom obstarávaní a o zmene a</w:t>
      </w:r>
      <w:r w:rsidR="00A62DB0" w:rsidRPr="004B068C">
        <w:rPr>
          <w:rFonts w:cs="Times New Roman"/>
        </w:rPr>
        <w:t> </w:t>
      </w:r>
      <w:r w:rsidR="00546DA9" w:rsidRPr="004B068C">
        <w:rPr>
          <w:rFonts w:cs="Times New Roman"/>
        </w:rPr>
        <w:t>doplnení</w:t>
      </w:r>
      <w:r w:rsidR="00A62DB0" w:rsidRPr="004B068C">
        <w:rPr>
          <w:rFonts w:cs="Times New Roman"/>
        </w:rPr>
        <w:t xml:space="preserve"> niektorých zákonov</w:t>
      </w:r>
      <w:r w:rsidRPr="004B068C">
        <w:rPr>
          <w:rFonts w:cs="Times New Roman"/>
        </w:rPr>
        <w:t>. (ďalej len ZVO) a je povinné pri zadávaní zákaziek postupovať podľa</w:t>
      </w:r>
      <w:r w:rsidR="004179F4" w:rsidRPr="004B068C">
        <w:rPr>
          <w:rFonts w:cs="Times New Roman"/>
        </w:rPr>
        <w:t xml:space="preserve"> tohto zákona.</w:t>
      </w:r>
    </w:p>
    <w:p w:rsidR="007C0E23" w:rsidRPr="004B068C" w:rsidRDefault="007C0E23" w:rsidP="00221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 xml:space="preserve">Verejné obstarávanie </w:t>
      </w:r>
      <w:r w:rsidR="00F20765" w:rsidRPr="004B068C">
        <w:rPr>
          <w:rFonts w:cs="Times New Roman"/>
        </w:rPr>
        <w:t>Z</w:t>
      </w:r>
      <w:r w:rsidRPr="004B068C">
        <w:rPr>
          <w:rFonts w:cs="Times New Roman"/>
        </w:rPr>
        <w:t>druženia SANET zabezpečujú poveren</w:t>
      </w:r>
      <w:r w:rsidR="00F20765" w:rsidRPr="004B068C">
        <w:rPr>
          <w:rFonts w:cs="Times New Roman"/>
        </w:rPr>
        <w:t>í zodpovední</w:t>
      </w:r>
      <w:r w:rsidRPr="004B068C">
        <w:rPr>
          <w:rFonts w:cs="Times New Roman"/>
        </w:rPr>
        <w:t xml:space="preserve"> pracovníci uzla </w:t>
      </w:r>
      <w:r w:rsidR="00F20765" w:rsidRPr="004B068C">
        <w:rPr>
          <w:rFonts w:cs="Times New Roman"/>
        </w:rPr>
        <w:t xml:space="preserve">siete </w:t>
      </w:r>
      <w:r w:rsidRPr="004B068C">
        <w:rPr>
          <w:rFonts w:cs="Times New Roman"/>
        </w:rPr>
        <w:t>SANET</w:t>
      </w:r>
      <w:r w:rsidR="00A62DB0" w:rsidRPr="004B068C">
        <w:rPr>
          <w:rFonts w:cs="Times New Roman"/>
        </w:rPr>
        <w:t>,</w:t>
      </w:r>
      <w:r w:rsidR="00294D3D" w:rsidRPr="004B068C">
        <w:rPr>
          <w:rFonts w:cs="Times New Roman"/>
        </w:rPr>
        <w:t xml:space="preserve"> </w:t>
      </w:r>
      <w:r w:rsidR="00B73950" w:rsidRPr="004B068C">
        <w:rPr>
          <w:rFonts w:cs="Times New Roman"/>
        </w:rPr>
        <w:t xml:space="preserve">(ďalej len </w:t>
      </w:r>
      <w:r w:rsidR="00B73950" w:rsidRPr="004B068C">
        <w:rPr>
          <w:rFonts w:cs="Times New Roman"/>
          <w:b/>
        </w:rPr>
        <w:t>p</w:t>
      </w:r>
      <w:r w:rsidR="00294D3D" w:rsidRPr="004B068C">
        <w:rPr>
          <w:rFonts w:cs="Times New Roman"/>
          <w:b/>
        </w:rPr>
        <w:t>overený</w:t>
      </w:r>
      <w:r w:rsidR="00B73950" w:rsidRPr="004B068C">
        <w:rPr>
          <w:rFonts w:cs="Times New Roman"/>
          <w:b/>
        </w:rPr>
        <w:t xml:space="preserve"> pracovník obstarávateľa</w:t>
      </w:r>
      <w:r w:rsidR="00B73950" w:rsidRPr="004B068C">
        <w:rPr>
          <w:rFonts w:cs="Times New Roman"/>
        </w:rPr>
        <w:t>)</w:t>
      </w:r>
      <w:r w:rsidRPr="004B068C">
        <w:rPr>
          <w:rFonts w:cs="Times New Roman"/>
        </w:rPr>
        <w:t xml:space="preserve"> v príslušnosti ktorého sa zákazka realizuje a poverený zodpovedný pracovník </w:t>
      </w:r>
      <w:r w:rsidR="00F20765" w:rsidRPr="004B068C">
        <w:rPr>
          <w:rFonts w:cs="Times New Roman"/>
        </w:rPr>
        <w:t xml:space="preserve">Združenia </w:t>
      </w:r>
      <w:r w:rsidRPr="004B068C">
        <w:rPr>
          <w:rFonts w:cs="Times New Roman"/>
        </w:rPr>
        <w:t>SANET</w:t>
      </w:r>
      <w:r w:rsidR="00B73950" w:rsidRPr="004B068C">
        <w:rPr>
          <w:rFonts w:cs="Times New Roman"/>
        </w:rPr>
        <w:t xml:space="preserve"> na verejné obstarávanie</w:t>
      </w:r>
      <w:r w:rsidR="00F20765" w:rsidRPr="004B068C">
        <w:rPr>
          <w:rFonts w:cs="Times New Roman"/>
        </w:rPr>
        <w:t xml:space="preserve"> – člen Predstavenstva a</w:t>
      </w:r>
      <w:r w:rsidR="00C02BA7" w:rsidRPr="004B068C">
        <w:rPr>
          <w:rFonts w:cs="Times New Roman"/>
        </w:rPr>
        <w:t xml:space="preserve"> </w:t>
      </w:r>
      <w:r w:rsidR="00F20765" w:rsidRPr="004B068C">
        <w:rPr>
          <w:rFonts w:cs="Times New Roman"/>
        </w:rPr>
        <w:t>revíznej skupiny Združenia</w:t>
      </w:r>
      <w:r w:rsidR="00B73950" w:rsidRPr="004B068C">
        <w:rPr>
          <w:rFonts w:cs="Times New Roman"/>
        </w:rPr>
        <w:t xml:space="preserve"> ( ďalej len </w:t>
      </w:r>
      <w:r w:rsidR="00B73950" w:rsidRPr="004B068C">
        <w:rPr>
          <w:rFonts w:cs="Times New Roman"/>
          <w:b/>
        </w:rPr>
        <w:t>zodpovedný pracovník</w:t>
      </w:r>
      <w:r w:rsidR="00CE72F8" w:rsidRPr="004B068C">
        <w:rPr>
          <w:rFonts w:cs="Times New Roman"/>
          <w:b/>
        </w:rPr>
        <w:t xml:space="preserve"> za VO</w:t>
      </w:r>
      <w:r w:rsidR="00B73950" w:rsidRPr="004B068C">
        <w:rPr>
          <w:rFonts w:cs="Times New Roman"/>
        </w:rPr>
        <w:t>)</w:t>
      </w:r>
      <w:r w:rsidR="004B068C" w:rsidRPr="004B068C">
        <w:rPr>
          <w:rFonts w:cs="Times New Roman"/>
        </w:rPr>
        <w:t>.</w:t>
      </w:r>
    </w:p>
    <w:p w:rsidR="004179F4" w:rsidRPr="004B068C" w:rsidRDefault="004179F4" w:rsidP="00221F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 xml:space="preserve">Zákazka na účely </w:t>
      </w:r>
      <w:r w:rsidR="0022367A" w:rsidRPr="004B068C">
        <w:rPr>
          <w:rFonts w:cs="Times New Roman"/>
        </w:rPr>
        <w:t>tohto zákona</w:t>
      </w:r>
      <w:r w:rsidRPr="004B068C">
        <w:rPr>
          <w:rFonts w:cs="Times New Roman"/>
        </w:rPr>
        <w:t xml:space="preserve"> je </w:t>
      </w:r>
      <w:r w:rsidR="0022367A" w:rsidRPr="004B068C">
        <w:rPr>
          <w:rFonts w:cs="Times New Roman"/>
          <w:b/>
          <w:bCs/>
        </w:rPr>
        <w:t>odplatná z</w:t>
      </w:r>
      <w:r w:rsidRPr="004B068C">
        <w:rPr>
          <w:rFonts w:cs="Times New Roman"/>
          <w:b/>
          <w:bCs/>
        </w:rPr>
        <w:t xml:space="preserve">mluva </w:t>
      </w:r>
      <w:r w:rsidRPr="004B068C">
        <w:rPr>
          <w:rFonts w:cs="Times New Roman"/>
        </w:rPr>
        <w:t>uzavretá medzi jedným alebo viacerými verejnými obstarávateľmi na jednej strane a jedným alebo viacerými úspešnými uchádzačmi na strane druhej, ktorej predmetom je dodanie tovaru, uskutočnenie stavebných prác al</w:t>
      </w:r>
      <w:r w:rsidR="00713335" w:rsidRPr="004B068C">
        <w:rPr>
          <w:rFonts w:cs="Times New Roman"/>
        </w:rPr>
        <w:t>ebo poskytnutie služby</w:t>
      </w:r>
      <w:r w:rsidRPr="004B068C">
        <w:rPr>
          <w:rFonts w:cs="Times New Roman"/>
        </w:rPr>
        <w:t xml:space="preserve">. </w:t>
      </w:r>
    </w:p>
    <w:p w:rsidR="004B068C" w:rsidRPr="004B068C" w:rsidRDefault="004B068C" w:rsidP="004B068C">
      <w:pPr>
        <w:spacing w:after="0" w:line="240" w:lineRule="auto"/>
        <w:jc w:val="both"/>
        <w:rPr>
          <w:rFonts w:cs="Times New Roman"/>
        </w:rPr>
      </w:pPr>
    </w:p>
    <w:p w:rsidR="004B068C" w:rsidRPr="004B068C" w:rsidRDefault="004B068C" w:rsidP="00221FE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cs="Times New Roman"/>
          <w:b/>
        </w:rPr>
      </w:pPr>
    </w:p>
    <w:p w:rsidR="004B068C" w:rsidRPr="004B068C" w:rsidRDefault="004B068C" w:rsidP="004B068C">
      <w:pPr>
        <w:spacing w:after="0" w:line="240" w:lineRule="auto"/>
        <w:jc w:val="center"/>
        <w:rPr>
          <w:rFonts w:cs="Times New Roman"/>
          <w:b/>
        </w:rPr>
      </w:pPr>
      <w:r w:rsidRPr="004B068C">
        <w:rPr>
          <w:rFonts w:cs="Times New Roman"/>
          <w:b/>
        </w:rPr>
        <w:t>Finančné limity verejného obstarávateľa</w:t>
      </w:r>
    </w:p>
    <w:p w:rsidR="004B068C" w:rsidRPr="004B068C" w:rsidRDefault="004B068C" w:rsidP="004B068C">
      <w:pPr>
        <w:spacing w:after="0" w:line="240" w:lineRule="auto"/>
        <w:jc w:val="center"/>
        <w:rPr>
          <w:rFonts w:cs="Times New Roman"/>
        </w:rPr>
      </w:pPr>
    </w:p>
    <w:p w:rsidR="00713335" w:rsidRPr="004B068C" w:rsidRDefault="00103595" w:rsidP="00B64F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ab/>
      </w:r>
      <w:r w:rsidR="00713335" w:rsidRPr="004B068C">
        <w:rPr>
          <w:rFonts w:cs="Times New Roman"/>
        </w:rPr>
        <w:t xml:space="preserve">Postupy verejného obstarávania, ktoré sa používajú pri uzatváraní zmlúv, sa označujú z hľadiska finančných limitov (§ </w:t>
      </w:r>
      <w:r w:rsidR="0022367A" w:rsidRPr="004B068C">
        <w:rPr>
          <w:rFonts w:cs="Times New Roman"/>
        </w:rPr>
        <w:t>5</w:t>
      </w:r>
      <w:r w:rsidR="00713335" w:rsidRPr="004B068C">
        <w:rPr>
          <w:rFonts w:cs="Times New Roman"/>
        </w:rPr>
        <w:t xml:space="preserve"> ZVO)</w:t>
      </w:r>
      <w:r w:rsidRPr="004B068C">
        <w:rPr>
          <w:rFonts w:cs="Times New Roman"/>
        </w:rPr>
        <w:t xml:space="preserve"> ustanovenej</w:t>
      </w:r>
      <w:r w:rsidR="00713335" w:rsidRPr="004B068C">
        <w:rPr>
          <w:rFonts w:cs="Times New Roman"/>
        </w:rPr>
        <w:t xml:space="preserve"> v závislosti na </w:t>
      </w:r>
      <w:r w:rsidR="00713335" w:rsidRPr="004B068C">
        <w:rPr>
          <w:rFonts w:cs="Times New Roman"/>
          <w:b/>
          <w:bCs/>
        </w:rPr>
        <w:t xml:space="preserve">predpokladanej hodnote </w:t>
      </w:r>
      <w:r w:rsidR="00713335" w:rsidRPr="004B068C">
        <w:rPr>
          <w:rFonts w:cs="Times New Roman"/>
        </w:rPr>
        <w:t>zákazky ako:</w:t>
      </w:r>
    </w:p>
    <w:p w:rsidR="00713335" w:rsidRPr="004B068C" w:rsidRDefault="00713335" w:rsidP="00221F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B068C">
        <w:rPr>
          <w:rFonts w:cs="Times New Roman"/>
          <w:bCs/>
        </w:rPr>
        <w:t xml:space="preserve">nadlimitná </w:t>
      </w:r>
      <w:r w:rsidR="00103595" w:rsidRPr="004B068C">
        <w:rPr>
          <w:rFonts w:cs="Times New Roman"/>
        </w:rPr>
        <w:t>zákazka,</w:t>
      </w:r>
    </w:p>
    <w:p w:rsidR="00713335" w:rsidRPr="004B068C" w:rsidRDefault="00713335" w:rsidP="00221F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4B068C">
        <w:rPr>
          <w:rFonts w:cs="Times New Roman"/>
          <w:bCs/>
        </w:rPr>
        <w:t xml:space="preserve">podlimitná </w:t>
      </w:r>
      <w:r w:rsidR="0022367A" w:rsidRPr="004B068C">
        <w:rPr>
          <w:rFonts w:cs="Times New Roman"/>
        </w:rPr>
        <w:t>zákazka a</w:t>
      </w:r>
    </w:p>
    <w:p w:rsidR="0022367A" w:rsidRPr="004B068C" w:rsidRDefault="0022367A" w:rsidP="00221F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4B068C">
        <w:rPr>
          <w:rFonts w:cs="Times New Roman"/>
        </w:rPr>
        <w:t xml:space="preserve">zákazka s nízkou hodnotou (ďalej len </w:t>
      </w:r>
      <w:r w:rsidRPr="004B068C">
        <w:rPr>
          <w:rFonts w:cs="Times New Roman"/>
          <w:b/>
        </w:rPr>
        <w:t>ZNH</w:t>
      </w:r>
      <w:r w:rsidRPr="004B068C">
        <w:rPr>
          <w:rFonts w:cs="Times New Roman"/>
        </w:rPr>
        <w:t>)</w:t>
      </w:r>
    </w:p>
    <w:p w:rsidR="000E62FE" w:rsidRDefault="005323FD" w:rsidP="00294D3D">
      <w:pPr>
        <w:spacing w:after="120" w:line="240" w:lineRule="auto"/>
        <w:jc w:val="both"/>
        <w:rPr>
          <w:rFonts w:cs="Times New Roman"/>
        </w:rPr>
      </w:pPr>
      <w:r w:rsidRPr="004B068C">
        <w:rPr>
          <w:rFonts w:cs="Times New Roman"/>
          <w:b/>
        </w:rPr>
        <w:t>Nadlimitná zákazka</w:t>
      </w:r>
      <w:r w:rsidRPr="004B068C">
        <w:rPr>
          <w:rFonts w:cs="Times New Roman"/>
        </w:rPr>
        <w:t xml:space="preserve"> je </w:t>
      </w:r>
      <w:r w:rsidR="00877661" w:rsidRPr="004B068C">
        <w:rPr>
          <w:rFonts w:cs="Times New Roman"/>
        </w:rPr>
        <w:t xml:space="preserve"> </w:t>
      </w:r>
      <w:r w:rsidRPr="004B068C">
        <w:rPr>
          <w:rFonts w:cs="Times New Roman"/>
        </w:rPr>
        <w:t xml:space="preserve">zákazka, ktorej predpokladaná hodnota </w:t>
      </w:r>
      <w:r w:rsidR="004B068C">
        <w:rPr>
          <w:rFonts w:cs="Times New Roman"/>
        </w:rPr>
        <w:t xml:space="preserve">sa </w:t>
      </w:r>
      <w:r w:rsidRPr="004B068C">
        <w:rPr>
          <w:rFonts w:cs="Times New Roman"/>
        </w:rPr>
        <w:t xml:space="preserve"> rovná alebo </w:t>
      </w:r>
      <w:r w:rsidR="004B068C">
        <w:rPr>
          <w:rFonts w:cs="Times New Roman"/>
        </w:rPr>
        <w:t xml:space="preserve">je </w:t>
      </w:r>
      <w:r w:rsidRPr="004B068C">
        <w:rPr>
          <w:rFonts w:cs="Times New Roman"/>
        </w:rPr>
        <w:t>vyššia ako finančný limit ustanovený všeobecne záväzným právnym predpisom, ktorý vydá Úrad pre verejné obstarávanie. V čase vydania tejto smernice je</w:t>
      </w:r>
      <w:r w:rsidR="000E62FE" w:rsidRPr="004B068C">
        <w:rPr>
          <w:rFonts w:cs="Times New Roman"/>
        </w:rPr>
        <w:t xml:space="preserve"> limit</w:t>
      </w:r>
      <w:r w:rsidRPr="004B068C">
        <w:rPr>
          <w:rFonts w:cs="Times New Roman"/>
        </w:rPr>
        <w:t xml:space="preserve"> </w:t>
      </w:r>
      <w:r w:rsidR="000E62FE" w:rsidRPr="004B068C">
        <w:rPr>
          <w:rFonts w:cs="Times New Roman"/>
        </w:rPr>
        <w:t xml:space="preserve">na: </w:t>
      </w:r>
    </w:p>
    <w:p w:rsidR="007E18BB" w:rsidRPr="007E18BB" w:rsidRDefault="007E18BB" w:rsidP="00221F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E18BB">
        <w:rPr>
          <w:rFonts w:cs="Times New Roman"/>
        </w:rPr>
        <w:t>tovary a služby od 221 000 eur,</w:t>
      </w:r>
    </w:p>
    <w:p w:rsidR="007E18BB" w:rsidRPr="007E18BB" w:rsidRDefault="007E18BB" w:rsidP="00221F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E18BB">
        <w:rPr>
          <w:rFonts w:cs="Times New Roman"/>
        </w:rPr>
        <w:t>stavebné práce od 5 548 000 eur.</w:t>
      </w:r>
    </w:p>
    <w:p w:rsidR="007E18BB" w:rsidRDefault="007E18BB" w:rsidP="007E79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1B7AE2" w:rsidRPr="007E79AF" w:rsidRDefault="000E62FE" w:rsidP="007E79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4B068C">
        <w:rPr>
          <w:rFonts w:cs="Times New Roman"/>
          <w:b/>
        </w:rPr>
        <w:t xml:space="preserve">Podlimitná </w:t>
      </w:r>
      <w:r w:rsidR="007E79AF">
        <w:rPr>
          <w:rFonts w:cs="Times New Roman"/>
          <w:b/>
        </w:rPr>
        <w:t xml:space="preserve">civilná </w:t>
      </w:r>
      <w:r w:rsidRPr="004B068C">
        <w:rPr>
          <w:rFonts w:cs="Times New Roman"/>
          <w:b/>
        </w:rPr>
        <w:t xml:space="preserve">zákazka </w:t>
      </w:r>
      <w:r w:rsidR="000A4B2E" w:rsidRPr="004B068C">
        <w:rPr>
          <w:rFonts w:cs="Times New Roman"/>
        </w:rPr>
        <w:t xml:space="preserve">je zákazka, ktorej predpokladaná hodnota je </w:t>
      </w:r>
      <w:r w:rsidR="007E79AF">
        <w:rPr>
          <w:rFonts w:cs="Times New Roman"/>
        </w:rPr>
        <w:t xml:space="preserve">nižšia ako finančný limit podľa </w:t>
      </w:r>
      <w:r w:rsidR="007E79AF" w:rsidRPr="004B068C">
        <w:rPr>
          <w:rFonts w:cs="Times New Roman"/>
        </w:rPr>
        <w:t>§ 5 ZVO</w:t>
      </w:r>
      <w:r w:rsidR="007E79AF">
        <w:rPr>
          <w:rFonts w:cs="Times New Roman"/>
        </w:rPr>
        <w:t xml:space="preserve"> ods. 3 ZVO a súčasne rovnaká alebo vyššia ako</w:t>
      </w:r>
    </w:p>
    <w:p w:rsidR="00FF6946" w:rsidRDefault="007E79AF" w:rsidP="00221F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70 000 eur, ak ide o zákazku na dodanie tovaru okrem potravín a zákazku na poskytnutie služby, okrem </w:t>
      </w:r>
      <w:r w:rsidR="00FF6946">
        <w:rPr>
          <w:rFonts w:cs="Times New Roman"/>
        </w:rPr>
        <w:t xml:space="preserve">sociálnych a iných osobitných </w:t>
      </w:r>
      <w:r>
        <w:rPr>
          <w:rFonts w:cs="Times New Roman"/>
        </w:rPr>
        <w:t>služ</w:t>
      </w:r>
      <w:r w:rsidR="00FF6946">
        <w:rPr>
          <w:rFonts w:cs="Times New Roman"/>
        </w:rPr>
        <w:t>ieb</w:t>
      </w:r>
      <w:r>
        <w:rPr>
          <w:rFonts w:cs="Times New Roman"/>
        </w:rPr>
        <w:t xml:space="preserve"> uveden</w:t>
      </w:r>
      <w:r w:rsidR="00FF6946">
        <w:rPr>
          <w:rFonts w:cs="Times New Roman"/>
        </w:rPr>
        <w:t>ých</w:t>
      </w:r>
      <w:r>
        <w:rPr>
          <w:rFonts w:cs="Times New Roman"/>
        </w:rPr>
        <w:t xml:space="preserve"> v prílohe č. 1 ZVO,</w:t>
      </w:r>
    </w:p>
    <w:p w:rsidR="00FF6946" w:rsidRDefault="007E79AF" w:rsidP="00221F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F6946">
        <w:rPr>
          <w:rFonts w:cs="Times New Roman"/>
        </w:rPr>
        <w:t xml:space="preserve">260 000 eur, ak ide o zákazku na poskytovanie </w:t>
      </w:r>
      <w:r w:rsidR="00FF6946" w:rsidRPr="00FF6946">
        <w:rPr>
          <w:rFonts w:cs="Times New Roman"/>
        </w:rPr>
        <w:t>sociálnych a iných osobitných služieb uvedených v prílohe č. 1 ZVO</w:t>
      </w:r>
      <w:r w:rsidRPr="00FF6946">
        <w:rPr>
          <w:rFonts w:cs="Times New Roman"/>
        </w:rPr>
        <w:t>,</w:t>
      </w:r>
    </w:p>
    <w:p w:rsidR="007E79AF" w:rsidRPr="00FF6946" w:rsidRDefault="007E79AF" w:rsidP="00221F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F6946">
        <w:rPr>
          <w:rFonts w:cs="Times New Roman"/>
        </w:rPr>
        <w:t>180 000 eur, ak ide o zákazku na uskutočňovanie stavebných prác</w:t>
      </w:r>
    </w:p>
    <w:p w:rsidR="00FF6946" w:rsidRDefault="00FF6946" w:rsidP="007E79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E79AF" w:rsidRPr="00FF6946" w:rsidRDefault="00FF6946" w:rsidP="007E79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Civilná z</w:t>
      </w:r>
      <w:r w:rsidR="007E79AF" w:rsidRPr="007E79AF">
        <w:rPr>
          <w:rFonts w:cs="Times New Roman"/>
          <w:b/>
        </w:rPr>
        <w:t>ákazka s nízkou hodnotu</w:t>
      </w:r>
      <w:r>
        <w:rPr>
          <w:rFonts w:cs="Times New Roman"/>
          <w:b/>
        </w:rPr>
        <w:t xml:space="preserve"> </w:t>
      </w:r>
      <w:r w:rsidRPr="00FF6946">
        <w:rPr>
          <w:rFonts w:cs="Times New Roman"/>
        </w:rPr>
        <w:t>je zákazka,</w:t>
      </w:r>
    </w:p>
    <w:p w:rsidR="00FF6946" w:rsidRDefault="00FF6946" w:rsidP="00221F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F6946">
        <w:rPr>
          <w:rFonts w:cs="Times New Roman"/>
        </w:rPr>
        <w:t>na dodanie tovaru okrem potravín, zákazka na poskytnutie služby alebo zákazka na uskutočnenie stavebných prác, ktorej predpokladaná hodnota je nižšia ako finančný limit uvedený v odseku 2 a súčasne rovnaká alebo vyššia ako 5.000 eur  v priebehu kalendárneho roka alebo počas platnosti zmluvy, ak sa zmluva uzatvára na dlhšie obdobie ako jeden kalendárny rok,</w:t>
      </w:r>
    </w:p>
    <w:p w:rsidR="00FF6946" w:rsidRDefault="00FF6946" w:rsidP="00221F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F6946">
        <w:rPr>
          <w:rFonts w:cs="Times New Roman"/>
        </w:rPr>
        <w:lastRenderedPageBreak/>
        <w:t>zákazka na dodanie tovaru, ktorým sú potraviny a ktorej predpokladaná hodnota je nižšia ako finančný limit podľa odseku 1 a zároveň rovnaká alebo vyššia ako 5.000 eur v priebehu kalendárneho roka alebo počas platnosti zmluvy, ak sa zmluva uzatvára a dlhšie obdobie ako jeden kalendárny rok.</w:t>
      </w:r>
    </w:p>
    <w:p w:rsidR="007E18BB" w:rsidRDefault="007E18BB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7155F" w:rsidRPr="0087155F" w:rsidRDefault="0087155F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87155F">
        <w:rPr>
          <w:rFonts w:cs="Times New Roman"/>
          <w:b/>
        </w:rPr>
        <w:t>V súčasnosti sú pre združenie SANET platné finančné limity uvedené v tabuľke:</w:t>
      </w:r>
    </w:p>
    <w:p w:rsidR="0087155F" w:rsidRDefault="0087155F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3"/>
        <w:gridCol w:w="3018"/>
      </w:tblGrid>
      <w:tr w:rsidR="007E18BB" w:rsidTr="007E18BB">
        <w:tc>
          <w:tcPr>
            <w:tcW w:w="9212" w:type="dxa"/>
            <w:gridSpan w:val="3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Nadlimitná zákazka (civilná)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PHZ</w:t>
            </w: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Postup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Tovar </w:t>
            </w:r>
          </w:p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</w:p>
        </w:tc>
        <w:tc>
          <w:tcPr>
            <w:tcW w:w="3071" w:type="dxa"/>
            <w:vAlign w:val="center"/>
          </w:tcPr>
          <w:p w:rsidR="007E18BB" w:rsidRPr="00907877" w:rsidRDefault="007E18BB" w:rsidP="002B620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07877">
              <w:rPr>
                <w:rFonts w:cs="Times New Roman"/>
              </w:rPr>
              <w:t xml:space="preserve">≥ </w:t>
            </w:r>
            <w:r w:rsidR="002B6206">
              <w:rPr>
                <w:rFonts w:cs="Times New Roman"/>
              </w:rPr>
              <w:t>214</w:t>
            </w:r>
            <w:r w:rsidRPr="00907877">
              <w:rPr>
                <w:rFonts w:cs="Times New Roman"/>
              </w:rPr>
              <w:t> 000 eur</w:t>
            </w:r>
          </w:p>
        </w:tc>
        <w:tc>
          <w:tcPr>
            <w:tcW w:w="3071" w:type="dxa"/>
            <w:vMerge w:val="restart"/>
            <w:vAlign w:val="center"/>
          </w:tcPr>
          <w:p w:rsidR="007E18BB" w:rsidRP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Druhá časť (prvá a druhá hlava) zákona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  <w:r w:rsidRPr="007E18BB">
              <w:rPr>
                <w:rFonts w:cs="Times New Roman"/>
              </w:rPr>
              <w:t xml:space="preserve"> uvedená v príloha č. 1 </w:t>
            </w:r>
            <w:r>
              <w:rPr>
                <w:rFonts w:cs="Times New Roman"/>
              </w:rPr>
              <w:t>ZVO</w:t>
            </w:r>
          </w:p>
        </w:tc>
        <w:tc>
          <w:tcPr>
            <w:tcW w:w="3071" w:type="dxa"/>
            <w:vAlign w:val="center"/>
          </w:tcPr>
          <w:p w:rsidR="007E18BB" w:rsidRPr="00907877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907877">
              <w:rPr>
                <w:rFonts w:cs="Times New Roman"/>
              </w:rPr>
              <w:t>≥ 750 000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Stavebné práce</w:t>
            </w:r>
          </w:p>
        </w:tc>
        <w:tc>
          <w:tcPr>
            <w:tcW w:w="3071" w:type="dxa"/>
            <w:vAlign w:val="center"/>
          </w:tcPr>
          <w:p w:rsidR="007E18BB" w:rsidRPr="00907877" w:rsidRDefault="007E18BB" w:rsidP="004A62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907877">
              <w:rPr>
                <w:rFonts w:cs="Times New Roman"/>
              </w:rPr>
              <w:t>≥ 5 </w:t>
            </w:r>
            <w:r w:rsidR="004A62FB" w:rsidRPr="00907877">
              <w:rPr>
                <w:rFonts w:cs="Times New Roman"/>
              </w:rPr>
              <w:t>350</w:t>
            </w:r>
            <w:r w:rsidRPr="00907877">
              <w:rPr>
                <w:rFonts w:cs="Times New Roman"/>
              </w:rPr>
              <w:t>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</w:tbl>
    <w:p w:rsidR="007E18BB" w:rsidRDefault="007E18BB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14"/>
        <w:gridCol w:w="3031"/>
      </w:tblGrid>
      <w:tr w:rsidR="007E18BB" w:rsidTr="007E18BB">
        <w:tc>
          <w:tcPr>
            <w:tcW w:w="9212" w:type="dxa"/>
            <w:gridSpan w:val="3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Podlimitná zákazka (civilná)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PHZ</w:t>
            </w: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Postup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Tovar </w:t>
            </w:r>
            <w:r w:rsidRPr="007E18BB">
              <w:rPr>
                <w:rFonts w:cs="Times New Roman"/>
              </w:rPr>
              <w:t>(okrem potravín)</w:t>
            </w:r>
          </w:p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</w:p>
        </w:tc>
        <w:tc>
          <w:tcPr>
            <w:tcW w:w="3071" w:type="dxa"/>
            <w:vAlign w:val="center"/>
          </w:tcPr>
          <w:p w:rsidR="007E18BB" w:rsidRPr="007E18BB" w:rsidRDefault="007E18BB" w:rsidP="002B620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E18BB">
              <w:rPr>
                <w:rFonts w:cs="Times New Roman"/>
              </w:rPr>
              <w:t xml:space="preserve">≥ </w:t>
            </w:r>
            <w:r>
              <w:rPr>
                <w:rFonts w:cs="Times New Roman"/>
              </w:rPr>
              <w:t>70 000</w:t>
            </w:r>
            <w:r w:rsidRPr="007E18BB">
              <w:rPr>
                <w:rFonts w:cs="Times New Roman"/>
              </w:rPr>
              <w:t xml:space="preserve"> eur &lt; </w:t>
            </w:r>
            <w:r w:rsidR="002B6206">
              <w:rPr>
                <w:rFonts w:cs="Times New Roman"/>
              </w:rPr>
              <w:t>214</w:t>
            </w:r>
            <w:r>
              <w:rPr>
                <w:rFonts w:cs="Times New Roman"/>
              </w:rPr>
              <w:t xml:space="preserve"> 000 </w:t>
            </w:r>
            <w:r w:rsidRPr="007E18BB">
              <w:rPr>
                <w:rFonts w:cs="Times New Roman"/>
              </w:rPr>
              <w:t>eur</w:t>
            </w:r>
          </w:p>
        </w:tc>
        <w:tc>
          <w:tcPr>
            <w:tcW w:w="3071" w:type="dxa"/>
            <w:vMerge w:val="restart"/>
            <w:vAlign w:val="center"/>
          </w:tcPr>
          <w:p w:rsidR="007E18BB" w:rsidRP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Tretia časť zákona (s vy</w:t>
            </w:r>
            <w:r w:rsidR="00A54B6C">
              <w:rPr>
                <w:rFonts w:cs="Times New Roman"/>
              </w:rPr>
              <w:t>užitím elektronického trhoviska</w:t>
            </w:r>
            <w:r w:rsidRPr="007E18BB">
              <w:rPr>
                <w:rFonts w:cs="Times New Roman"/>
              </w:rPr>
              <w:t xml:space="preserve"> § 109 až § 111</w:t>
            </w:r>
            <w:r>
              <w:rPr>
                <w:rFonts w:cs="Times New Roman"/>
              </w:rPr>
              <w:t>/bez vy</w:t>
            </w:r>
            <w:r w:rsidR="00A54B6C">
              <w:rPr>
                <w:rFonts w:cs="Times New Roman"/>
              </w:rPr>
              <w:t>užitia elektronického trhoviska</w:t>
            </w:r>
            <w:r w:rsidRPr="007E18BB">
              <w:rPr>
                <w:rFonts w:cs="Times New Roman"/>
              </w:rPr>
              <w:t xml:space="preserve"> § 1</w:t>
            </w:r>
            <w:r>
              <w:rPr>
                <w:rFonts w:cs="Times New Roman"/>
              </w:rPr>
              <w:t>12</w:t>
            </w:r>
            <w:r w:rsidRPr="007E18BB">
              <w:rPr>
                <w:rFonts w:cs="Times New Roman"/>
              </w:rPr>
              <w:t xml:space="preserve"> až §</w:t>
            </w:r>
            <w:r>
              <w:rPr>
                <w:rFonts w:cs="Times New Roman"/>
              </w:rPr>
              <w:t xml:space="preserve"> 116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  <w:r w:rsidRPr="007E18BB">
              <w:rPr>
                <w:rFonts w:cs="Times New Roman"/>
              </w:rPr>
              <w:t xml:space="preserve"> uvedená v príloha č. 1 </w:t>
            </w:r>
            <w:r>
              <w:rPr>
                <w:rFonts w:cs="Times New Roman"/>
              </w:rPr>
              <w:t>ZVO</w:t>
            </w:r>
          </w:p>
        </w:tc>
        <w:tc>
          <w:tcPr>
            <w:tcW w:w="3071" w:type="dxa"/>
            <w:vAlign w:val="center"/>
          </w:tcPr>
          <w:p w:rsidR="007E18BB" w:rsidRDefault="0087155F" w:rsidP="008715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E18BB">
              <w:rPr>
                <w:rFonts w:cs="Times New Roman"/>
              </w:rPr>
              <w:t xml:space="preserve">≥ </w:t>
            </w:r>
            <w:r>
              <w:rPr>
                <w:rFonts w:cs="Times New Roman"/>
              </w:rPr>
              <w:t xml:space="preserve">260 </w:t>
            </w:r>
            <w:r w:rsidRPr="007E18BB">
              <w:rPr>
                <w:rFonts w:cs="Times New Roman"/>
              </w:rPr>
              <w:t xml:space="preserve">000 eur &lt; </w:t>
            </w:r>
            <w:r>
              <w:rPr>
                <w:rFonts w:cs="Times New Roman"/>
              </w:rPr>
              <w:t>75</w:t>
            </w:r>
            <w:r w:rsidRPr="007E18BB">
              <w:rPr>
                <w:rFonts w:cs="Times New Roman"/>
              </w:rPr>
              <w:t>0 000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Stavebné práce</w:t>
            </w:r>
          </w:p>
        </w:tc>
        <w:tc>
          <w:tcPr>
            <w:tcW w:w="3071" w:type="dxa"/>
            <w:vAlign w:val="center"/>
          </w:tcPr>
          <w:p w:rsidR="007E18BB" w:rsidRDefault="0087155F" w:rsidP="004A62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E18BB">
              <w:rPr>
                <w:rFonts w:cs="Times New Roman"/>
              </w:rPr>
              <w:t xml:space="preserve">≥ </w:t>
            </w:r>
            <w:r>
              <w:rPr>
                <w:rFonts w:cs="Times New Roman"/>
              </w:rPr>
              <w:t xml:space="preserve">180 </w:t>
            </w:r>
            <w:r w:rsidRPr="007E18BB">
              <w:rPr>
                <w:rFonts w:cs="Times New Roman"/>
              </w:rPr>
              <w:t xml:space="preserve">000 eur &lt; </w:t>
            </w:r>
            <w:r>
              <w:rPr>
                <w:rFonts w:cs="Times New Roman"/>
              </w:rPr>
              <w:t xml:space="preserve">5 </w:t>
            </w:r>
            <w:r w:rsidR="004A62FB">
              <w:rPr>
                <w:rFonts w:cs="Times New Roman"/>
              </w:rPr>
              <w:t>350</w:t>
            </w:r>
            <w:r w:rsidRPr="007E18BB">
              <w:rPr>
                <w:rFonts w:cs="Times New Roman"/>
              </w:rPr>
              <w:t>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</w:tbl>
    <w:p w:rsidR="007E18BB" w:rsidRDefault="007E18BB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7E18BB" w:rsidTr="007E18BB">
        <w:tc>
          <w:tcPr>
            <w:tcW w:w="9212" w:type="dxa"/>
            <w:gridSpan w:val="3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s nízkou hodnotou (civilná)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PHZ</w:t>
            </w: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Postup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Tovar </w:t>
            </w:r>
            <w:r w:rsidRPr="007E18BB">
              <w:rPr>
                <w:rFonts w:cs="Times New Roman"/>
              </w:rPr>
              <w:t>(okrem potravín)</w:t>
            </w:r>
          </w:p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</w:p>
        </w:tc>
        <w:tc>
          <w:tcPr>
            <w:tcW w:w="3071" w:type="dxa"/>
            <w:vAlign w:val="center"/>
          </w:tcPr>
          <w:p w:rsidR="007E18BB" w:rsidRP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E18BB">
              <w:rPr>
                <w:rFonts w:cs="Times New Roman"/>
              </w:rPr>
              <w:t>≥ 5000 eur &lt; 70 000 eur</w:t>
            </w:r>
          </w:p>
        </w:tc>
        <w:tc>
          <w:tcPr>
            <w:tcW w:w="3071" w:type="dxa"/>
            <w:vMerge w:val="restart"/>
            <w:vAlign w:val="center"/>
          </w:tcPr>
          <w:p w:rsidR="007E18BB" w:rsidRP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E18BB">
              <w:rPr>
                <w:rFonts w:cs="Times New Roman"/>
              </w:rPr>
              <w:t xml:space="preserve">§117 </w:t>
            </w:r>
            <w:r>
              <w:rPr>
                <w:rFonts w:cs="Times New Roman"/>
              </w:rPr>
              <w:t>ZVO</w:t>
            </w:r>
            <w:r w:rsidRPr="007E18BB">
              <w:rPr>
                <w:rFonts w:cs="Times New Roman"/>
              </w:rPr>
              <w:t xml:space="preserve"> al. § 109 až § 111, ak ide o bežne dostupné tovary a služby</w:t>
            </w: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Služba</w:t>
            </w:r>
            <w:r w:rsidRPr="007E18BB">
              <w:rPr>
                <w:rFonts w:cs="Times New Roman"/>
              </w:rPr>
              <w:t xml:space="preserve"> uvedená v príloha č. 1 </w:t>
            </w:r>
            <w:r>
              <w:rPr>
                <w:rFonts w:cs="Times New Roman"/>
              </w:rPr>
              <w:t>ZVO</w:t>
            </w: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E18BB">
              <w:rPr>
                <w:rFonts w:cs="Times New Roman"/>
              </w:rPr>
              <w:t xml:space="preserve">≥ 5000 eur &lt; </w:t>
            </w:r>
            <w:r>
              <w:rPr>
                <w:rFonts w:cs="Times New Roman"/>
              </w:rPr>
              <w:t>26</w:t>
            </w:r>
            <w:r w:rsidRPr="007E18BB">
              <w:rPr>
                <w:rFonts w:cs="Times New Roman"/>
              </w:rPr>
              <w:t>0 000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7E18BB" w:rsidTr="007E18BB">
        <w:tc>
          <w:tcPr>
            <w:tcW w:w="3070" w:type="dxa"/>
          </w:tcPr>
          <w:p w:rsidR="007E18BB" w:rsidRDefault="007E18BB" w:rsidP="007E18B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Stavebné práce</w:t>
            </w:r>
          </w:p>
        </w:tc>
        <w:tc>
          <w:tcPr>
            <w:tcW w:w="3071" w:type="dxa"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E18BB">
              <w:rPr>
                <w:rFonts w:cs="Times New Roman"/>
              </w:rPr>
              <w:t xml:space="preserve">≥ 5000 eur &lt; </w:t>
            </w:r>
            <w:r>
              <w:rPr>
                <w:rFonts w:cs="Times New Roman"/>
              </w:rPr>
              <w:t>18</w:t>
            </w:r>
            <w:r w:rsidRPr="007E18BB">
              <w:rPr>
                <w:rFonts w:cs="Times New Roman"/>
              </w:rPr>
              <w:t>0 000 eur</w:t>
            </w:r>
          </w:p>
        </w:tc>
        <w:tc>
          <w:tcPr>
            <w:tcW w:w="3071" w:type="dxa"/>
            <w:vMerge/>
            <w:vAlign w:val="center"/>
          </w:tcPr>
          <w:p w:rsidR="007E18BB" w:rsidRDefault="007E18BB" w:rsidP="007E18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</w:tbl>
    <w:p w:rsidR="007E18BB" w:rsidRDefault="007E18BB" w:rsidP="007E18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F6946" w:rsidRDefault="00FE254B" w:rsidP="00FE254B">
      <w:pPr>
        <w:pStyle w:val="ListParagraph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FE254B" w:rsidRPr="00FE254B" w:rsidRDefault="00FE254B" w:rsidP="00221FE1">
      <w:pPr>
        <w:pStyle w:val="ListParagraph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FE254B" w:rsidRPr="00FE254B" w:rsidRDefault="00FE254B" w:rsidP="00FE254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FE254B">
        <w:rPr>
          <w:rFonts w:cs="Times New Roman"/>
          <w:b/>
        </w:rPr>
        <w:t>Pravidlá výpočtu predpokladanej hodnoty</w:t>
      </w:r>
    </w:p>
    <w:p w:rsidR="00FE254B" w:rsidRPr="00462744" w:rsidRDefault="00FE254B" w:rsidP="00FF694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2744" w:rsidRDefault="00462744" w:rsidP="00221F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44">
        <w:rPr>
          <w:rFonts w:cs="Times New Roman"/>
        </w:rPr>
        <w:t>Predpokla</w:t>
      </w:r>
      <w:r w:rsidR="003C49F3">
        <w:rPr>
          <w:rFonts w:cs="Times New Roman"/>
        </w:rPr>
        <w:t>daná hodnota zákazky na účely Z</w:t>
      </w:r>
      <w:r w:rsidRPr="00462744">
        <w:rPr>
          <w:rFonts w:cs="Times New Roman"/>
        </w:rPr>
        <w:t>VO a tejto smernice sa určuje ako cena bez dane z pridanej hodnoty (bez DPH). Pravidlá výpočtu predpokladanej hodnoty zákazky ďalej upravuje § 6 ZVO</w:t>
      </w:r>
      <w:r>
        <w:rPr>
          <w:rFonts w:cs="Times New Roman"/>
        </w:rPr>
        <w:t>.</w:t>
      </w:r>
    </w:p>
    <w:p w:rsidR="00462744" w:rsidRDefault="00462744" w:rsidP="00221F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44">
        <w:rPr>
          <w:rFonts w:cs="Times New Roman"/>
        </w:rPr>
        <w:t>Verejný obstarávateľ určí predpokladanú hodnotu zákazky na základe údajov a informácií o zákazkách na rovnaký alebo porovnateľný predmet zákazky. Ak nemá verejný obstarávateľ takéto údaje k dispozícii, určí predpokladanú hodnotu na základe údajov získaných prieskumom trhu s požadovaným plnením alebo na základe údajov získaných iným vhodným spôsobom (printscreen, záznam z telefonického prieskumu, iný vhodný spôsob).</w:t>
      </w:r>
    </w:p>
    <w:p w:rsidR="00462744" w:rsidRDefault="00462744" w:rsidP="00221F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44">
        <w:rPr>
          <w:rFonts w:cs="Times New Roman"/>
        </w:rPr>
        <w:t xml:space="preserve">Predpokladaná hodnota </w:t>
      </w:r>
      <w:r>
        <w:rPr>
          <w:rFonts w:cs="Times New Roman"/>
        </w:rPr>
        <w:t>zákazky je platná v čase začatia postupu zadávania zákazky.</w:t>
      </w:r>
    </w:p>
    <w:p w:rsidR="00B5769A" w:rsidRDefault="00ED62F4" w:rsidP="00221F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 dokumentácii k verejnému obstarávaniu uchovávajú aj informácie a podklady, na základe ktorých určili predpokladanú hodnotu.</w:t>
      </w:r>
    </w:p>
    <w:p w:rsidR="00A02634" w:rsidRPr="0087155F" w:rsidRDefault="00A02634" w:rsidP="00221F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Zákon o verejnom obstarávaní sa </w:t>
      </w:r>
      <w:r w:rsidRPr="00A02634">
        <w:rPr>
          <w:rFonts w:cs="Times New Roman"/>
          <w:b/>
        </w:rPr>
        <w:t>nevzťahuje na zákazku</w:t>
      </w:r>
      <w:r>
        <w:rPr>
          <w:rFonts w:cs="Times New Roman"/>
        </w:rPr>
        <w:t xml:space="preserve">, ktorej predpokladaná hodnota je </w:t>
      </w:r>
      <w:r w:rsidRPr="00A02634">
        <w:rPr>
          <w:rFonts w:cs="Times New Roman"/>
          <w:b/>
        </w:rPr>
        <w:t>nižšia ako  5000 eur</w:t>
      </w:r>
      <w:r>
        <w:rPr>
          <w:rFonts w:cs="Times New Roman"/>
        </w:rPr>
        <w:t xml:space="preserve"> v priebehu kalendárneho roka alebo počas platnosti zmluvy ak sa zmluva uzatvára na dlhšie obdobie ako jeden kalendárny rok (§ 1 ods. 14), ide o tzv. zákazku malého rozsahu.</w:t>
      </w:r>
    </w:p>
    <w:p w:rsidR="00B5769A" w:rsidRDefault="00B5769A" w:rsidP="004627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21062" w:rsidRDefault="00E21062" w:rsidP="004627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21062" w:rsidRPr="00462744" w:rsidRDefault="00E21062" w:rsidP="0046274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FE254B" w:rsidRPr="00FE254B" w:rsidRDefault="00FE254B" w:rsidP="00221F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FE254B" w:rsidRDefault="00FE254B" w:rsidP="00FE254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FE254B">
        <w:rPr>
          <w:rFonts w:cs="Times New Roman"/>
          <w:b/>
        </w:rPr>
        <w:t>Základné povinnosti verejného obstarávateľa</w:t>
      </w:r>
    </w:p>
    <w:p w:rsidR="00FE254B" w:rsidRPr="00FE254B" w:rsidRDefault="00FE254B" w:rsidP="00FE254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462744" w:rsidRDefault="00462744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Verejný obstarávateľ musí dodržať princíp rovnakého zaobchádzania, princíp nediskriminácie hospodárskych subjektov, princíp transparentnosti, princíp proporcionality a princíp hospodárnosti a efektívnosti.</w:t>
      </w:r>
    </w:p>
    <w:p w:rsidR="00462744" w:rsidRDefault="00462744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Voči hospodárskym subjektom z </w:t>
      </w:r>
      <w:r w:rsidR="00AC281F">
        <w:rPr>
          <w:rFonts w:cs="Times New Roman"/>
        </w:rPr>
        <w:t>členských</w:t>
      </w:r>
      <w:r>
        <w:rPr>
          <w:rFonts w:cs="Times New Roman"/>
        </w:rPr>
        <w:t xml:space="preserve"> štátov sa uplatnia rovnako výhodn</w:t>
      </w:r>
      <w:r w:rsidR="00AC281F">
        <w:rPr>
          <w:rFonts w:cs="Times New Roman"/>
        </w:rPr>
        <w:t>é podmienky pri zadávaní zákaziek ako tie, ktoré sa uplatnia voči hospodárskym subjektom z tretích štátov pri vykonávaní Dohody o vládnom obstarávaní alebo inej medzinárodnej zmluvy, ktorou je Európska únia viazaná.</w:t>
      </w:r>
    </w:p>
    <w:p w:rsidR="00462744" w:rsidRDefault="00AC281F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Pri zadávaní zákaziek musí mať zmluva alebo rámcová dohoda  písomnú formu, ak ZVO neustanovuje inak.</w:t>
      </w:r>
    </w:p>
    <w:p w:rsidR="00AC281F" w:rsidRDefault="00AC281F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Každá takáto zákazka musí obsahovať:</w:t>
      </w:r>
    </w:p>
    <w:p w:rsidR="00EC740D" w:rsidRDefault="00AC281F" w:rsidP="00221F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hodnotu zákazky, predmet zákazky, identifikáciu zmluvnej strany, s ktorou bola zmluva uzavretá</w:t>
      </w:r>
    </w:p>
    <w:p w:rsidR="00693F51" w:rsidRDefault="0087155F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Poverený pracovník</w:t>
      </w:r>
      <w:r w:rsidR="00ED62F4" w:rsidRPr="00B346D9">
        <w:rPr>
          <w:rFonts w:cs="Times New Roman"/>
          <w:b/>
        </w:rPr>
        <w:t xml:space="preserve"> </w:t>
      </w:r>
      <w:r w:rsidR="00B346D9" w:rsidRPr="00B346D9">
        <w:rPr>
          <w:rFonts w:cs="Times New Roman"/>
          <w:b/>
        </w:rPr>
        <w:t>skontroluje podľa</w:t>
      </w:r>
      <w:r w:rsidR="00B346D9">
        <w:rPr>
          <w:rFonts w:cs="Times New Roman"/>
          <w:b/>
        </w:rPr>
        <w:t xml:space="preserve"> </w:t>
      </w:r>
      <w:r w:rsidR="00B346D9">
        <w:rPr>
          <w:rFonts w:cs="Times New Roman"/>
        </w:rPr>
        <w:t xml:space="preserve"> </w:t>
      </w:r>
      <w:r w:rsidR="00B346D9" w:rsidRPr="004B068C">
        <w:rPr>
          <w:rFonts w:cs="Times New Roman"/>
        </w:rPr>
        <w:t xml:space="preserve">§ </w:t>
      </w:r>
      <w:r w:rsidR="00B346D9">
        <w:rPr>
          <w:rFonts w:cs="Times New Roman"/>
        </w:rPr>
        <w:t>32 ods. 1 písm. e) a f), či uchádzač</w:t>
      </w:r>
    </w:p>
    <w:p w:rsidR="00391D4A" w:rsidRDefault="00B346D9" w:rsidP="00221F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</w:t>
      </w:r>
      <w:r w:rsidR="00391D4A">
        <w:rPr>
          <w:rFonts w:cs="Times New Roman"/>
        </w:rPr>
        <w:t xml:space="preserve"> oprávnený dodávať tovar, uskutočňovať stavebné prác</w:t>
      </w:r>
      <w:r>
        <w:rPr>
          <w:rFonts w:cs="Times New Roman"/>
        </w:rPr>
        <w:t>e alebo poskytovať službu (overí si to napr.</w:t>
      </w:r>
      <w:r w:rsidR="00391D4A">
        <w:rPr>
          <w:rFonts w:cs="Times New Roman"/>
        </w:rPr>
        <w:t xml:space="preserve"> v obchodnom registri, živnostenskom registri, ZHS)</w:t>
      </w:r>
    </w:p>
    <w:p w:rsidR="00B346D9" w:rsidRDefault="00B346D9" w:rsidP="00221F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nemá uložený zákaz účasti vo </w:t>
      </w:r>
      <w:proofErr w:type="spellStart"/>
      <w:r>
        <w:rPr>
          <w:rFonts w:cs="Times New Roman"/>
        </w:rPr>
        <w:t>VO</w:t>
      </w:r>
      <w:proofErr w:type="spellEnd"/>
      <w:r>
        <w:rPr>
          <w:rFonts w:cs="Times New Roman"/>
        </w:rPr>
        <w:t xml:space="preserve"> potvrdený konečným rozhodnutím v SR alebo v štáte sídla </w:t>
      </w:r>
    </w:p>
    <w:p w:rsidR="00942A66" w:rsidRPr="00942A66" w:rsidRDefault="003C49F3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Verejný</w:t>
      </w:r>
      <w:r w:rsidR="00B346D9">
        <w:rPr>
          <w:rFonts w:cs="Times New Roman"/>
        </w:rPr>
        <w:t xml:space="preserve"> obstarávateľ zabezpečí, aby vo </w:t>
      </w:r>
      <w:r w:rsidR="00B5769A">
        <w:rPr>
          <w:rFonts w:cs="Times New Roman"/>
        </w:rPr>
        <w:t>verejnom obstarávaní</w:t>
      </w:r>
      <w:r w:rsidR="00B346D9">
        <w:rPr>
          <w:rFonts w:cs="Times New Roman"/>
        </w:rPr>
        <w:t xml:space="preserve"> nedošlo ku </w:t>
      </w:r>
      <w:r w:rsidR="00B346D9" w:rsidRPr="003C49F3">
        <w:rPr>
          <w:rFonts w:cs="Times New Roman"/>
          <w:b/>
        </w:rPr>
        <w:t>konfliktu záujmov</w:t>
      </w:r>
    </w:p>
    <w:p w:rsidR="00B346D9" w:rsidRDefault="00B346D9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, ktorý by mohol narušiť hospodársku súťaž alebo porušiť princíp transparentnosti a princíp rovnakého zaobchádzania</w:t>
      </w:r>
    </w:p>
    <w:p w:rsidR="00B346D9" w:rsidRDefault="00B346D9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Poverený pracovník, ktorý sa podieľa na verejnom obstarávaní, resp. má rozhodujúci vplyv na verejné obstarávanie</w:t>
      </w:r>
      <w:r w:rsidR="00B5769A">
        <w:rPr>
          <w:rFonts w:cs="Times New Roman"/>
        </w:rPr>
        <w:t xml:space="preserve"> podpíše </w:t>
      </w:r>
      <w:r w:rsidR="00B5769A" w:rsidRPr="00B5769A">
        <w:rPr>
          <w:rFonts w:cs="Times New Roman"/>
          <w:b/>
        </w:rPr>
        <w:t>čestné vyhlásenie</w:t>
      </w:r>
      <w:r w:rsidR="00B5769A">
        <w:rPr>
          <w:rFonts w:cs="Times New Roman"/>
        </w:rPr>
        <w:t xml:space="preserve">, že nie </w:t>
      </w:r>
      <w:r w:rsidR="00B5769A" w:rsidRPr="0087155F">
        <w:rPr>
          <w:rFonts w:cs="Times New Roman"/>
          <w:b/>
        </w:rPr>
        <w:t>je v konflikte záujmov</w:t>
      </w:r>
      <w:r w:rsidR="00B5769A">
        <w:rPr>
          <w:rFonts w:cs="Times New Roman"/>
        </w:rPr>
        <w:t xml:space="preserve"> s uchádzačmi, ktorí predložili ponuku.</w:t>
      </w:r>
    </w:p>
    <w:p w:rsidR="00693F51" w:rsidRDefault="00B5769A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Poverený pracovník pred uzatvorením zmluvy </w:t>
      </w:r>
      <w:r w:rsidR="007E18BB" w:rsidRPr="00B5769A">
        <w:rPr>
          <w:rFonts w:cs="Times New Roman"/>
        </w:rPr>
        <w:t xml:space="preserve">postupuje podľa § 11 ZVO, posudzuje či uchádzač al. jeho subdodávateľ nemá povinnosť  byť  zapísaný v </w:t>
      </w:r>
      <w:r w:rsidR="007E18BB" w:rsidRPr="00B5769A">
        <w:rPr>
          <w:rFonts w:cs="Times New Roman"/>
          <w:b/>
          <w:bCs/>
        </w:rPr>
        <w:t xml:space="preserve">Registri partnerov verejného sektora </w:t>
      </w:r>
      <w:r w:rsidR="007E18BB" w:rsidRPr="00B5769A">
        <w:rPr>
          <w:rFonts w:cs="Times New Roman"/>
        </w:rPr>
        <w:t>(jednorazovo 100 000 EUR, alebo za rok 250 000 EUR ak ide o opakujúce plnenie)</w:t>
      </w:r>
      <w:r>
        <w:rPr>
          <w:rFonts w:cs="Times New Roman"/>
        </w:rPr>
        <w:t>.</w:t>
      </w:r>
    </w:p>
    <w:p w:rsidR="00AA038E" w:rsidRPr="00350C61" w:rsidRDefault="00AA038E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A038E">
        <w:rPr>
          <w:rFonts w:cs="Times New Roman"/>
        </w:rPr>
        <w:t>§10 ods.7 Verejný</w:t>
      </w:r>
      <w:r w:rsidRPr="00350C61">
        <w:rPr>
          <w:rFonts w:cs="Times New Roman"/>
        </w:rPr>
        <w:t xml:space="preserve"> obstarávateľ je v kalendárnom roku, </w:t>
      </w:r>
      <w:r w:rsidR="00350C61">
        <w:rPr>
          <w:rFonts w:cs="Times New Roman"/>
        </w:rPr>
        <w:t>v</w:t>
      </w:r>
      <w:r w:rsidRPr="00350C61">
        <w:rPr>
          <w:rFonts w:cs="Times New Roman"/>
        </w:rPr>
        <w:t xml:space="preserve"> ktorom začal alebo realizoval najmenej </w:t>
      </w:r>
      <w:r w:rsidRPr="00350C61">
        <w:rPr>
          <w:rFonts w:cs="Times New Roman"/>
          <w:b/>
          <w:bCs/>
        </w:rPr>
        <w:t>10</w:t>
      </w:r>
      <w:r w:rsidRPr="00350C61">
        <w:rPr>
          <w:rFonts w:cs="Times New Roman"/>
        </w:rPr>
        <w:t xml:space="preserve"> </w:t>
      </w:r>
      <w:r w:rsidRPr="00350C61">
        <w:rPr>
          <w:rFonts w:cs="Times New Roman"/>
          <w:b/>
          <w:bCs/>
        </w:rPr>
        <w:t xml:space="preserve">verejných obstarávaní </w:t>
      </w:r>
      <w:r w:rsidRPr="00350C61">
        <w:rPr>
          <w:rFonts w:cs="Times New Roman"/>
        </w:rPr>
        <w:t xml:space="preserve">(okrem zákaziek s nízkou hodnotou), povinný najmenej v </w:t>
      </w:r>
      <w:r w:rsidRPr="00350C61">
        <w:rPr>
          <w:rFonts w:cs="Times New Roman"/>
          <w:b/>
          <w:bCs/>
        </w:rPr>
        <w:t>6%</w:t>
      </w:r>
      <w:r w:rsidRPr="00350C61">
        <w:rPr>
          <w:rFonts w:cs="Times New Roman"/>
        </w:rPr>
        <w:t xml:space="preserve"> z týchto verejných obstarávaní použiť </w:t>
      </w:r>
      <w:r w:rsidRPr="00AA038E">
        <w:rPr>
          <w:rFonts w:cs="Times New Roman"/>
          <w:b/>
        </w:rPr>
        <w:t>sociálne hľadisko</w:t>
      </w:r>
      <w:r w:rsidRPr="00350C61">
        <w:rPr>
          <w:rFonts w:cs="Times New Roman"/>
        </w:rPr>
        <w:t xml:space="preserve"> v opise predmetu zákazky ako osobitnú podmienku plnenia zmluvy alebo ako </w:t>
      </w:r>
      <w:r w:rsidR="00350C61">
        <w:rPr>
          <w:rFonts w:cs="Times New Roman"/>
        </w:rPr>
        <w:t xml:space="preserve">kritérium na vyhodnotenie ponúk podľa </w:t>
      </w:r>
    </w:p>
    <w:p w:rsidR="00AA038E" w:rsidRPr="00350C61" w:rsidRDefault="00350C61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50C61">
        <w:rPr>
          <w:rFonts w:cs="Times New Roman"/>
        </w:rPr>
        <w:t xml:space="preserve">§10 ods. 8 </w:t>
      </w:r>
      <w:r w:rsidR="00AA038E" w:rsidRPr="00350C61">
        <w:rPr>
          <w:rFonts w:cs="Times New Roman"/>
        </w:rPr>
        <w:t>Počet verejných obstarávaní, v ktorých je verejný obstarávateľ povinný použiť sociálne hľadisko podľa ods.7, sa matematicky zaokrúhľuje na celé číslo (</w:t>
      </w:r>
      <w:proofErr w:type="spellStart"/>
      <w:r w:rsidR="00AA038E" w:rsidRPr="00350C61">
        <w:rPr>
          <w:rFonts w:cs="Times New Roman"/>
        </w:rPr>
        <w:t>t.j</w:t>
      </w:r>
      <w:proofErr w:type="spellEnd"/>
      <w:r w:rsidR="00AA038E" w:rsidRPr="00350C61">
        <w:rPr>
          <w:rFonts w:cs="Times New Roman"/>
        </w:rPr>
        <w:t>. z 10 súťaží 1 zadať registrovanému sociálnemu podniku, chránenej dielni a pod.)</w:t>
      </w:r>
      <w:r>
        <w:rPr>
          <w:rFonts w:cs="Times New Roman"/>
        </w:rPr>
        <w:t xml:space="preserve">  </w:t>
      </w:r>
    </w:p>
    <w:p w:rsidR="00ED62F4" w:rsidRPr="00350C61" w:rsidRDefault="00ED62F4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50C61">
        <w:rPr>
          <w:rFonts w:cs="Times New Roman"/>
        </w:rPr>
        <w:t>Verejný obstarávateľ je povinný zdokumentovať celý priebeh verejného obstarávania, bez ohľadu na použité prostriedky komunikácie.</w:t>
      </w:r>
    </w:p>
    <w:p w:rsidR="00E26291" w:rsidRPr="00E21062" w:rsidRDefault="00ED62F4" w:rsidP="00221F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Kompletná dokumentácia sa uchováva </w:t>
      </w:r>
      <w:r w:rsidRPr="00AA038E">
        <w:rPr>
          <w:rFonts w:cs="Times New Roman"/>
          <w:b/>
        </w:rPr>
        <w:t>10 rokov</w:t>
      </w:r>
      <w:r w:rsidRPr="00AA038E">
        <w:rPr>
          <w:rFonts w:cs="Times New Roman"/>
        </w:rPr>
        <w:t xml:space="preserve"> </w:t>
      </w:r>
      <w:r w:rsidR="00693F51">
        <w:rPr>
          <w:rFonts w:cs="Times New Roman"/>
        </w:rPr>
        <w:t>odo</w:t>
      </w:r>
      <w:r>
        <w:rPr>
          <w:rFonts w:cs="Times New Roman"/>
        </w:rPr>
        <w:t xml:space="preserve"> dňa odoslania oznámenia o </w:t>
      </w:r>
      <w:r w:rsidR="00AA038E">
        <w:rPr>
          <w:rFonts w:cs="Times New Roman"/>
        </w:rPr>
        <w:t>výsledku verejného obstarávania ak osobitný predpis neustanovuje inak.</w:t>
      </w:r>
    </w:p>
    <w:p w:rsidR="00235CE8" w:rsidRDefault="00235CE8" w:rsidP="005154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15486" w:rsidRPr="00515486" w:rsidRDefault="00515486" w:rsidP="00221F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515486">
        <w:rPr>
          <w:rFonts w:cs="Times New Roman"/>
          <w:b/>
        </w:rPr>
        <w:t>Referencie</w:t>
      </w:r>
    </w:p>
    <w:p w:rsidR="00515486" w:rsidRDefault="00515486" w:rsidP="005154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A038E" w:rsidRPr="00AA038E" w:rsidRDefault="00AA038E" w:rsidP="005154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A038E">
        <w:rPr>
          <w:rFonts w:cs="Times New Roman"/>
        </w:rPr>
        <w:t>Verejný obstarávateľ je povinný vyhotoviť referenciu:</w:t>
      </w:r>
    </w:p>
    <w:p w:rsidR="00AA038E" w:rsidRPr="004627AD" w:rsidRDefault="00AA038E" w:rsidP="00221FE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t xml:space="preserve">do 30 dní </w:t>
      </w:r>
      <w:r w:rsidRPr="004627AD">
        <w:rPr>
          <w:rFonts w:cs="Times New Roman"/>
        </w:rPr>
        <w:t>odo dňa skončenia plnenia zmluvy alebo koncesnej zmluvy alebo jej časti, ktorá spĺňa požiadavku funkčného celku –</w:t>
      </w:r>
      <w:r w:rsidRPr="004627AD">
        <w:rPr>
          <w:rFonts w:cs="Times New Roman"/>
          <w:b/>
          <w:bCs/>
        </w:rPr>
        <w:t xml:space="preserve"> podlimitné a nadlimitné zákazky </w:t>
      </w:r>
      <w:r w:rsidRPr="004627AD">
        <w:rPr>
          <w:rFonts w:cs="Times New Roman"/>
        </w:rPr>
        <w:t xml:space="preserve">(§12 ods.3 </w:t>
      </w:r>
      <w:proofErr w:type="spellStart"/>
      <w:r w:rsidRPr="004627AD">
        <w:rPr>
          <w:rFonts w:cs="Times New Roman"/>
        </w:rPr>
        <w:t>písm.a</w:t>
      </w:r>
      <w:proofErr w:type="spellEnd"/>
      <w:r w:rsidRPr="004627AD">
        <w:rPr>
          <w:rFonts w:cs="Times New Roman"/>
        </w:rPr>
        <w:t>) ZVO)</w:t>
      </w:r>
    </w:p>
    <w:p w:rsidR="00AA038E" w:rsidRPr="004627AD" w:rsidRDefault="00AA038E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t xml:space="preserve">do 10 dní </w:t>
      </w:r>
      <w:r w:rsidRPr="004627AD">
        <w:rPr>
          <w:rFonts w:cs="Times New Roman"/>
        </w:rPr>
        <w:t xml:space="preserve">odo dňa doručenia žiadosti dodávateľa o vyhotovenie referencie pri </w:t>
      </w:r>
      <w:r w:rsidRPr="004627AD">
        <w:rPr>
          <w:rFonts w:cs="Times New Roman"/>
          <w:b/>
          <w:bCs/>
        </w:rPr>
        <w:t xml:space="preserve">ZNH a zákazkách, na ktoré sa nevzťahuje tento zákon </w:t>
      </w:r>
      <w:r w:rsidRPr="004627AD">
        <w:rPr>
          <w:rFonts w:cs="Times New Roman"/>
        </w:rPr>
        <w:t xml:space="preserve">(podľa §12 ods.3 </w:t>
      </w:r>
      <w:proofErr w:type="spellStart"/>
      <w:r w:rsidRPr="004627AD">
        <w:rPr>
          <w:rFonts w:cs="Times New Roman"/>
        </w:rPr>
        <w:t>písm.b</w:t>
      </w:r>
      <w:proofErr w:type="spellEnd"/>
      <w:r w:rsidRPr="004627AD">
        <w:rPr>
          <w:rFonts w:cs="Times New Roman"/>
        </w:rPr>
        <w:t xml:space="preserve">) ZVO) </w:t>
      </w:r>
    </w:p>
    <w:p w:rsidR="00EC740D" w:rsidRDefault="00EC740D" w:rsidP="00EC740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27AD" w:rsidRPr="004627AD" w:rsidRDefault="004627AD" w:rsidP="004627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27AD">
        <w:rPr>
          <w:rFonts w:cs="Times New Roman"/>
          <w:u w:val="single"/>
        </w:rPr>
        <w:t>Referencia sa zadáva prostredníctvom systému ÚVO do formulára a obsahuje:</w:t>
      </w:r>
    </w:p>
    <w:p w:rsidR="004627AD" w:rsidRPr="004627AD" w:rsidRDefault="004627AD" w:rsidP="00221F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t>1. Identifikačné údaje verejného obstarávateľa</w:t>
      </w:r>
    </w:p>
    <w:p w:rsidR="004627AD" w:rsidRPr="004627AD" w:rsidRDefault="004627AD" w:rsidP="00221F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t xml:space="preserve">2. Identifikačné údaje dodávateľa </w:t>
      </w:r>
      <w:r w:rsidRPr="004627AD">
        <w:rPr>
          <w:rFonts w:cs="Times New Roman"/>
        </w:rPr>
        <w:t>(meno, priezvisko, obchodné meno, IČO, adresa)</w:t>
      </w:r>
    </w:p>
    <w:p w:rsidR="004627AD" w:rsidRPr="004627AD" w:rsidRDefault="004627AD" w:rsidP="00221F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lastRenderedPageBreak/>
        <w:t xml:space="preserve">3. Identifikácia plnenia podľa zmluvy alebo koncesnej zmluvy </w:t>
      </w:r>
      <w:r w:rsidRPr="004627AD">
        <w:rPr>
          <w:rFonts w:cs="Times New Roman"/>
        </w:rPr>
        <w:t>(číslo zmluvy, druh zmluvy, dátum uzatvorenia zmluvy, stručná identifikácia plnenia, miesto dodania, cena bez DPH, lehota dodania, hodnotenie kvality plnenia)</w:t>
      </w:r>
    </w:p>
    <w:p w:rsidR="004627AD" w:rsidRPr="004627AD" w:rsidRDefault="004627AD" w:rsidP="00221F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627AD">
        <w:rPr>
          <w:rFonts w:cs="Times New Roman"/>
          <w:b/>
          <w:bCs/>
        </w:rPr>
        <w:t xml:space="preserve">4. Dodatočné informácie </w:t>
      </w:r>
    </w:p>
    <w:p w:rsidR="00C02BA7" w:rsidRDefault="004627AD" w:rsidP="00221FE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4627AD">
        <w:rPr>
          <w:rFonts w:cs="Times New Roman"/>
        </w:rPr>
        <w:t>označenie verejného obstarávania: zákazka zverejnená vo Vestníku VO / podlimitná zákazka, realizovaná prostredníctvom elektronického trhoviska (ET) / iný identifikátor zákazky (pre zákazky s nízkou hodnotu a iné)</w:t>
      </w:r>
    </w:p>
    <w:p w:rsidR="00E21062" w:rsidRPr="00E21062" w:rsidRDefault="00E21062" w:rsidP="00E21062">
      <w:pPr>
        <w:pStyle w:val="ListParagraph"/>
        <w:autoSpaceDE w:val="0"/>
        <w:autoSpaceDN w:val="0"/>
        <w:adjustRightInd w:val="0"/>
        <w:spacing w:line="240" w:lineRule="auto"/>
        <w:ind w:left="1440"/>
        <w:jc w:val="both"/>
        <w:rPr>
          <w:rFonts w:cs="Times New Roman"/>
        </w:rPr>
      </w:pPr>
    </w:p>
    <w:p w:rsidR="00E953A8" w:rsidRDefault="00515486" w:rsidP="00221F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Súhrnné správy</w:t>
      </w:r>
    </w:p>
    <w:p w:rsidR="00265F7B" w:rsidRDefault="00265F7B" w:rsidP="00265F7B">
      <w:pPr>
        <w:pStyle w:val="ListParagraph"/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</w:rPr>
      </w:pPr>
    </w:p>
    <w:p w:rsidR="00265F7B" w:rsidRDefault="00265F7B" w:rsidP="00265F7B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cs="Times New Roman"/>
        </w:rPr>
      </w:pPr>
      <w:r w:rsidRPr="00265F7B">
        <w:rPr>
          <w:rFonts w:cs="Times New Roman"/>
        </w:rPr>
        <w:t>Verejný obstarávateľ je povinný do 30 dní po skončení kalendárneho štvrťroka uverejniť vo svojom profile na stránke Úradu pre verejné  obstarávanie súhrnnú správu o zmluvách so zmluvnými cenami vyššími ako 1 000 eur, ktoré uzavreli za obdobie kalendárneho štvrťroka a na ktoré sa podľa § 1 ods. 2 až 14 nevzťahuje ZVO.</w:t>
      </w:r>
    </w:p>
    <w:p w:rsidR="001A70C7" w:rsidRDefault="001A70C7" w:rsidP="00265F7B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cs="Times New Roman"/>
        </w:rPr>
      </w:pPr>
    </w:p>
    <w:p w:rsidR="001A70C7" w:rsidRPr="00265F7B" w:rsidRDefault="001A70C7" w:rsidP="00265F7B">
      <w:pPr>
        <w:pStyle w:val="ListParagraph"/>
        <w:autoSpaceDE w:val="0"/>
        <w:autoSpaceDN w:val="0"/>
        <w:adjustRightInd w:val="0"/>
        <w:spacing w:after="100" w:afterAutospacing="1" w:line="240" w:lineRule="auto"/>
        <w:rPr>
          <w:rFonts w:cs="Times New Roman"/>
        </w:rPr>
      </w:pPr>
      <w:r>
        <w:rPr>
          <w:rFonts w:cs="Times New Roman"/>
        </w:rPr>
        <w:t>Súhrnné správy podľa:</w:t>
      </w:r>
    </w:p>
    <w:p w:rsidR="00A171E1" w:rsidRPr="00A171E1" w:rsidRDefault="004627AD" w:rsidP="00A171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Lines="200" w:after="480"/>
        <w:rPr>
          <w:rFonts w:cs="Times New Roman"/>
        </w:rPr>
      </w:pPr>
      <w:r w:rsidRPr="001A70C7">
        <w:rPr>
          <w:rFonts w:cs="Times New Roman"/>
          <w:b/>
          <w:bCs/>
          <w:u w:val="single"/>
        </w:rPr>
        <w:t xml:space="preserve">§117 ods. 2 ZVO </w:t>
      </w:r>
      <w:r w:rsidRPr="001A70C7">
        <w:rPr>
          <w:rFonts w:cs="Times New Roman"/>
        </w:rPr>
        <w:t xml:space="preserve">- súhrnnú správu o zákazkách s nízkymi hodnotami s cenami vyššími ako </w:t>
      </w:r>
      <w:r w:rsidRPr="001A70C7">
        <w:rPr>
          <w:rFonts w:cs="Times New Roman"/>
          <w:b/>
          <w:bCs/>
        </w:rPr>
        <w:t xml:space="preserve">5 000 EUR </w:t>
      </w:r>
      <w:r w:rsidRPr="001A70C7">
        <w:rPr>
          <w:rFonts w:cs="Times New Roman"/>
        </w:rPr>
        <w:t>za obdobie kalendárneho štvrťroka do 30 dní po skončení kalendárneho štvrťroka bez využitia elektronického trhoviska</w:t>
      </w:r>
      <w:r w:rsidR="001A70C7" w:rsidRPr="001A70C7">
        <w:rPr>
          <w:rFonts w:cs="Times New Roman"/>
        </w:rPr>
        <w:t xml:space="preserve">. </w:t>
      </w:r>
    </w:p>
    <w:p w:rsidR="001A70C7" w:rsidRDefault="004627AD" w:rsidP="00221F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Lines="200" w:after="480"/>
        <w:rPr>
          <w:rFonts w:cs="Times New Roman"/>
        </w:rPr>
      </w:pPr>
      <w:r w:rsidRPr="001A70C7">
        <w:rPr>
          <w:rFonts w:cs="Times New Roman"/>
          <w:b/>
          <w:bCs/>
          <w:u w:val="single"/>
        </w:rPr>
        <w:t xml:space="preserve">§111 ods. 2 ZVO </w:t>
      </w:r>
      <w:r w:rsidRPr="001A70C7">
        <w:rPr>
          <w:rFonts w:cs="Times New Roman"/>
        </w:rPr>
        <w:t xml:space="preserve">- súhrnná správa o zákazkách s cenami nad </w:t>
      </w:r>
      <w:r w:rsidRPr="001A70C7">
        <w:rPr>
          <w:rFonts w:cs="Times New Roman"/>
          <w:b/>
          <w:bCs/>
        </w:rPr>
        <w:t>5 000 EUR</w:t>
      </w:r>
      <w:r w:rsidRPr="001A70C7">
        <w:rPr>
          <w:rFonts w:cs="Times New Roman"/>
        </w:rPr>
        <w:t xml:space="preserve"> s využitím elektronického trhoviska</w:t>
      </w:r>
    </w:p>
    <w:p w:rsidR="001A70C7" w:rsidRDefault="004627AD" w:rsidP="00221F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Lines="200" w:after="480"/>
        <w:rPr>
          <w:rFonts w:cs="Times New Roman"/>
        </w:rPr>
      </w:pPr>
      <w:r w:rsidRPr="001A70C7">
        <w:rPr>
          <w:rFonts w:cs="Times New Roman"/>
          <w:b/>
          <w:bCs/>
          <w:u w:val="single"/>
        </w:rPr>
        <w:t xml:space="preserve">§10 ods. 10 ZVO </w:t>
      </w:r>
      <w:r w:rsidRPr="001A70C7">
        <w:rPr>
          <w:rFonts w:cs="Times New Roman"/>
        </w:rPr>
        <w:t>- súhrnnú správu o</w:t>
      </w:r>
      <w:r w:rsidR="001A70C7">
        <w:rPr>
          <w:rFonts w:cs="Times New Roman"/>
        </w:rPr>
        <w:t> </w:t>
      </w:r>
      <w:r w:rsidRPr="001A70C7">
        <w:rPr>
          <w:rFonts w:cs="Times New Roman"/>
        </w:rPr>
        <w:t>zmluvách</w:t>
      </w:r>
      <w:r w:rsidR="001A70C7">
        <w:rPr>
          <w:rFonts w:cs="Times New Roman"/>
        </w:rPr>
        <w:t xml:space="preserve"> (každú takúto zmluvu, objednávku)</w:t>
      </w:r>
      <w:r w:rsidRPr="001A70C7">
        <w:rPr>
          <w:rFonts w:cs="Times New Roman"/>
        </w:rPr>
        <w:t xml:space="preserve">, so zmluvnými cenami vyššími ako </w:t>
      </w:r>
      <w:r w:rsidRPr="001A70C7">
        <w:rPr>
          <w:rFonts w:cs="Times New Roman"/>
          <w:b/>
          <w:bCs/>
        </w:rPr>
        <w:t>1 000 EUR</w:t>
      </w:r>
      <w:r w:rsidRPr="001A70C7">
        <w:rPr>
          <w:rFonts w:cs="Times New Roman"/>
        </w:rPr>
        <w:t>, ktoré verejný obstarávateľ uzavrel za obdobie kalendárneho štvrťroka a na ktoré sa podľa §1 ods. 2 až 14 nevzťahuje ZVO do 30 dní po skončení kalendárneho štvrťroka</w:t>
      </w:r>
    </w:p>
    <w:p w:rsidR="001A70C7" w:rsidRDefault="001A70C7" w:rsidP="001A70C7">
      <w:pPr>
        <w:pStyle w:val="ListParagraph"/>
        <w:autoSpaceDE w:val="0"/>
        <w:autoSpaceDN w:val="0"/>
        <w:adjustRightInd w:val="0"/>
        <w:spacing w:afterLines="200" w:after="480"/>
        <w:ind w:left="1440"/>
        <w:rPr>
          <w:rFonts w:cs="Times New Roman"/>
        </w:rPr>
      </w:pPr>
    </w:p>
    <w:p w:rsidR="001A70C7" w:rsidRPr="001A70C7" w:rsidRDefault="001A70C7" w:rsidP="001A70C7">
      <w:pPr>
        <w:pStyle w:val="ListParagraph"/>
        <w:autoSpaceDE w:val="0"/>
        <w:autoSpaceDN w:val="0"/>
        <w:adjustRightInd w:val="0"/>
        <w:spacing w:afterLines="200" w:after="480"/>
        <w:ind w:left="1440" w:hanging="731"/>
        <w:rPr>
          <w:rFonts w:cs="Times New Roman"/>
          <w:b/>
        </w:rPr>
      </w:pPr>
      <w:r w:rsidRPr="001A70C7">
        <w:rPr>
          <w:rFonts w:cs="Times New Roman"/>
        </w:rPr>
        <w:t xml:space="preserve">Verejný obstarávateľ </w:t>
      </w:r>
      <w:r w:rsidRPr="001A70C7">
        <w:rPr>
          <w:rFonts w:cs="Times New Roman"/>
          <w:b/>
        </w:rPr>
        <w:t>nie je</w:t>
      </w:r>
      <w:r w:rsidRPr="001A70C7">
        <w:rPr>
          <w:rFonts w:cs="Times New Roman"/>
        </w:rPr>
        <w:t xml:space="preserve"> povinný v súhrnnej správe uvies</w:t>
      </w:r>
      <w:r>
        <w:rPr>
          <w:rFonts w:cs="Times New Roman"/>
        </w:rPr>
        <w:t xml:space="preserve">ť zmluvy, ktoré boli </w:t>
      </w:r>
      <w:r w:rsidRPr="001A70C7">
        <w:rPr>
          <w:rFonts w:cs="Times New Roman"/>
          <w:b/>
        </w:rPr>
        <w:t>zverejnené</w:t>
      </w:r>
    </w:p>
    <w:p w:rsidR="001A70C7" w:rsidRPr="001A70C7" w:rsidRDefault="001A70C7" w:rsidP="001A70C7">
      <w:pPr>
        <w:pStyle w:val="ListParagraph"/>
        <w:autoSpaceDE w:val="0"/>
        <w:autoSpaceDN w:val="0"/>
        <w:adjustRightInd w:val="0"/>
        <w:spacing w:afterLines="200" w:after="480"/>
        <w:ind w:left="1440" w:hanging="731"/>
        <w:rPr>
          <w:rFonts w:cs="Times New Roman"/>
          <w:b/>
        </w:rPr>
      </w:pPr>
      <w:r w:rsidRPr="001A70C7">
        <w:rPr>
          <w:rFonts w:cs="Times New Roman"/>
          <w:b/>
        </w:rPr>
        <w:t>v Centrálnom registri zmlúv.</w:t>
      </w:r>
    </w:p>
    <w:p w:rsidR="001A70C7" w:rsidRPr="001A70C7" w:rsidRDefault="001A70C7" w:rsidP="001A70C7">
      <w:pPr>
        <w:autoSpaceDE w:val="0"/>
        <w:autoSpaceDN w:val="0"/>
        <w:adjustRightInd w:val="0"/>
        <w:spacing w:afterLines="200" w:after="480"/>
        <w:rPr>
          <w:rFonts w:cs="Times New Roman"/>
        </w:rPr>
      </w:pPr>
    </w:p>
    <w:p w:rsidR="005222A6" w:rsidRPr="004B068C" w:rsidRDefault="005222A6" w:rsidP="00B66FAB">
      <w:pPr>
        <w:autoSpaceDE w:val="0"/>
        <w:autoSpaceDN w:val="0"/>
        <w:adjustRightInd w:val="0"/>
        <w:spacing w:afterLines="200" w:after="480"/>
        <w:rPr>
          <w:rFonts w:cs="Times New Roman"/>
        </w:rPr>
      </w:pPr>
    </w:p>
    <w:p w:rsidR="007D4F6E" w:rsidRPr="004B068C" w:rsidRDefault="007D4F6E">
      <w:pPr>
        <w:rPr>
          <w:rFonts w:cs="Times New Roman"/>
        </w:rPr>
      </w:pPr>
      <w:r w:rsidRPr="004B068C">
        <w:rPr>
          <w:rFonts w:cs="Times New Roman"/>
        </w:rPr>
        <w:br w:type="page"/>
      </w:r>
    </w:p>
    <w:p w:rsidR="00CF0A90" w:rsidRPr="008974F0" w:rsidRDefault="00CF0A90" w:rsidP="007D4F6E">
      <w:pPr>
        <w:autoSpaceDE w:val="0"/>
        <w:autoSpaceDN w:val="0"/>
        <w:adjustRightInd w:val="0"/>
        <w:spacing w:after="240" w:line="240" w:lineRule="auto"/>
        <w:jc w:val="center"/>
        <w:rPr>
          <w:rFonts w:cs="Times New Roman"/>
          <w:b/>
          <w:sz w:val="24"/>
        </w:rPr>
      </w:pPr>
      <w:r w:rsidRPr="008974F0">
        <w:rPr>
          <w:rFonts w:cs="Times New Roman"/>
          <w:b/>
          <w:sz w:val="24"/>
        </w:rPr>
        <w:lastRenderedPageBreak/>
        <w:t xml:space="preserve">POSTUPY ZADÁVANIA ZÁKAZIEK </w:t>
      </w:r>
    </w:p>
    <w:p w:rsidR="008974F0" w:rsidRDefault="00DF7BE6" w:rsidP="00221FE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  <w:u w:val="single"/>
        </w:rPr>
      </w:pPr>
      <w:r w:rsidRPr="00515486">
        <w:rPr>
          <w:rFonts w:cs="Times New Roman"/>
          <w:b/>
          <w:u w:val="single"/>
        </w:rPr>
        <w:t xml:space="preserve">POSTUP PRI ZADÁVANÍ </w:t>
      </w:r>
      <w:r>
        <w:rPr>
          <w:rFonts w:cs="Times New Roman"/>
          <w:b/>
          <w:u w:val="single"/>
        </w:rPr>
        <w:t>Z</w:t>
      </w:r>
      <w:r w:rsidRPr="005C5452">
        <w:rPr>
          <w:rFonts w:cs="Times New Roman"/>
          <w:b/>
          <w:u w:val="single"/>
        </w:rPr>
        <w:t xml:space="preserve">ÁKAZKY “MALÉHO ROZSAHU” </w:t>
      </w:r>
    </w:p>
    <w:p w:rsidR="00E10F5B" w:rsidRDefault="00DF7BE6" w:rsidP="008974F0">
      <w:pPr>
        <w:pStyle w:val="ListParagraph"/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  <w:u w:val="single"/>
        </w:rPr>
      </w:pPr>
      <w:r w:rsidRPr="005C5452">
        <w:rPr>
          <w:rFonts w:cs="Times New Roman"/>
          <w:b/>
          <w:u w:val="single"/>
        </w:rPr>
        <w:t>– VÝNIMKA PODĽA § 1 ODS. 14 ZÁKONA</w:t>
      </w:r>
    </w:p>
    <w:p w:rsidR="00515486" w:rsidRPr="00515486" w:rsidRDefault="00515486" w:rsidP="00515486">
      <w:pPr>
        <w:pStyle w:val="ListParagraph"/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  <w:u w:val="single"/>
        </w:rPr>
      </w:pPr>
    </w:p>
    <w:p w:rsidR="005C5452" w:rsidRPr="005C5452" w:rsidRDefault="005C5452" w:rsidP="00221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t xml:space="preserve">Zákon výslovne neupravuje inštitút „zákaziek malého rozsahu“, vo všeobecnosti však platí, že zákazky s hodnotami </w:t>
      </w:r>
      <w:r w:rsidRPr="005C5452">
        <w:rPr>
          <w:b/>
        </w:rPr>
        <w:t>do 5000 EUR</w:t>
      </w:r>
      <w:r>
        <w:t xml:space="preserve"> nespadajú do pôsobnosti zákona o verejnom obstarávaní, a teda je na zvážení verejného obstarávateľa či verejné obstarávanie uskutoční.</w:t>
      </w:r>
    </w:p>
    <w:p w:rsidR="005C5452" w:rsidRPr="005C5452" w:rsidRDefault="005C5452" w:rsidP="00221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t>Výnimka podľa § 1 ods. 14 zákona sa vzťahuje na zadávanie zákazky</w:t>
      </w:r>
      <w:r w:rsidR="00E559CB" w:rsidRPr="00E10F5B">
        <w:rPr>
          <w:rFonts w:cs="Times New Roman"/>
        </w:rPr>
        <w:t xml:space="preserve"> na dodanie </w:t>
      </w:r>
      <w:r w:rsidR="00E559CB" w:rsidRPr="00E10F5B">
        <w:rPr>
          <w:rFonts w:cs="Times New Roman"/>
          <w:bCs/>
        </w:rPr>
        <w:t>tovaru</w:t>
      </w:r>
      <w:r w:rsidR="00E559CB" w:rsidRPr="00E10F5B">
        <w:rPr>
          <w:rFonts w:cs="Times New Roman"/>
        </w:rPr>
        <w:t>, poskytnutie s</w:t>
      </w:r>
      <w:r w:rsidR="00E559CB" w:rsidRPr="00E10F5B">
        <w:rPr>
          <w:rFonts w:cs="Times New Roman"/>
          <w:bCs/>
        </w:rPr>
        <w:t xml:space="preserve">lužby </w:t>
      </w:r>
      <w:r w:rsidR="00E559CB" w:rsidRPr="00E10F5B">
        <w:rPr>
          <w:rFonts w:cs="Times New Roman"/>
        </w:rPr>
        <w:t xml:space="preserve">a uskutočnenie </w:t>
      </w:r>
      <w:r>
        <w:rPr>
          <w:rFonts w:cs="Times New Roman"/>
          <w:bCs/>
        </w:rPr>
        <w:t xml:space="preserve">stavebných prác, ktorej PHZ je </w:t>
      </w:r>
      <w:r w:rsidR="006646BE" w:rsidRPr="00E10F5B">
        <w:rPr>
          <w:rFonts w:cs="Times New Roman"/>
          <w:b/>
          <w:bCs/>
        </w:rPr>
        <w:t xml:space="preserve">nižšia ako </w:t>
      </w:r>
      <w:r w:rsidR="00A71B52" w:rsidRPr="00E10F5B">
        <w:rPr>
          <w:rFonts w:cs="Times New Roman"/>
          <w:b/>
          <w:bCs/>
        </w:rPr>
        <w:t>5</w:t>
      </w:r>
      <w:r w:rsidR="006646BE" w:rsidRPr="00E10F5B">
        <w:rPr>
          <w:rFonts w:cs="Times New Roman"/>
          <w:b/>
          <w:bCs/>
        </w:rPr>
        <w:t xml:space="preserve"> </w:t>
      </w:r>
      <w:r w:rsidR="00E559CB" w:rsidRPr="00E10F5B">
        <w:rPr>
          <w:rFonts w:cs="Times New Roman"/>
          <w:b/>
          <w:bCs/>
        </w:rPr>
        <w:t>000</w:t>
      </w:r>
      <w:r w:rsidR="005A3871" w:rsidRPr="00E10F5B">
        <w:rPr>
          <w:rFonts w:cs="Times New Roman"/>
          <w:b/>
          <w:bCs/>
        </w:rPr>
        <w:t xml:space="preserve"> EUR</w:t>
      </w:r>
      <w:r w:rsidR="00E559CB" w:rsidRPr="00E10F5B">
        <w:rPr>
          <w:rFonts w:cs="Times New Roman"/>
          <w:bCs/>
        </w:rPr>
        <w:t xml:space="preserve"> </w:t>
      </w:r>
    </w:p>
    <w:p w:rsidR="00CF0A90" w:rsidRDefault="005C5452" w:rsidP="005C5452">
      <w:pPr>
        <w:pStyle w:val="ListParagraph"/>
        <w:autoSpaceDE w:val="0"/>
        <w:autoSpaceDN w:val="0"/>
        <w:adjustRightInd w:val="0"/>
        <w:spacing w:after="120" w:line="240" w:lineRule="auto"/>
        <w:ind w:left="1080"/>
        <w:jc w:val="both"/>
        <w:rPr>
          <w:rFonts w:cs="Times New Roman"/>
        </w:rPr>
      </w:pPr>
      <w:r>
        <w:t>v priebehu kalendárneho roka alebo počas platnosti zmluvy, ak sa zmluva uzatvára na dlhšie obdobie ako jeden kalendárny rok</w:t>
      </w:r>
      <w:r w:rsidR="007A6713" w:rsidRPr="00E10F5B">
        <w:rPr>
          <w:rFonts w:cs="Times New Roman"/>
          <w:bCs/>
        </w:rPr>
        <w:t>.</w:t>
      </w:r>
      <w:r w:rsidR="00E559CB" w:rsidRPr="00E10F5B">
        <w:rPr>
          <w:rFonts w:cs="Times New Roman"/>
          <w:bCs/>
        </w:rPr>
        <w:t xml:space="preserve"> </w:t>
      </w:r>
      <w:r w:rsidR="00E559CB" w:rsidRPr="00E10F5B">
        <w:rPr>
          <w:rFonts w:cs="Times New Roman"/>
        </w:rPr>
        <w:t>Uvedený finančný limit je limit, do ktorého nie je potrebné vykonávať prieskum trhu, napr. oslovením viacerých záujemcov pre všetky prípady dodania tovaru, poskytnutia služby a uskutočnenia stavebných prác a pri ktorom je možné priamo vystaviť objednávku alebo realizovať nákup v obchodnej sieti s jedným vybraným dodávateľom.</w:t>
      </w:r>
    </w:p>
    <w:p w:rsidR="005C5452" w:rsidRPr="005C5452" w:rsidRDefault="005C5452" w:rsidP="00221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t xml:space="preserve">Výnimka sa nevzťahuje na opakované zadávanie zákaziek na rovnaký predmet zákazky, ak by celková predpokladaná hodnota za tieto zákazky bola rovnaká alebo vyššia ako </w:t>
      </w:r>
    </w:p>
    <w:p w:rsidR="005C5452" w:rsidRPr="00E10F5B" w:rsidRDefault="005C5452" w:rsidP="005C5452">
      <w:pPr>
        <w:pStyle w:val="ListParagraph"/>
        <w:autoSpaceDE w:val="0"/>
        <w:autoSpaceDN w:val="0"/>
        <w:adjustRightInd w:val="0"/>
        <w:spacing w:after="120" w:line="240" w:lineRule="auto"/>
        <w:ind w:left="1080"/>
        <w:jc w:val="both"/>
        <w:rPr>
          <w:rFonts w:cs="Times New Roman"/>
        </w:rPr>
      </w:pPr>
      <w:r>
        <w:t>5 000 eur.</w:t>
      </w:r>
    </w:p>
    <w:p w:rsidR="001C30C4" w:rsidRPr="004B068C" w:rsidRDefault="001C30C4" w:rsidP="00B64F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10F5B" w:rsidRDefault="00DF7BE6" w:rsidP="00221FE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center"/>
        <w:rPr>
          <w:rFonts w:cs="Times New Roman"/>
          <w:b/>
          <w:bCs/>
          <w:u w:val="single"/>
        </w:rPr>
      </w:pPr>
      <w:r w:rsidRPr="00515486">
        <w:rPr>
          <w:rFonts w:cs="Times New Roman"/>
          <w:b/>
          <w:bCs/>
          <w:u w:val="single"/>
        </w:rPr>
        <w:t xml:space="preserve">POSTUP PRI ZADÁVANÍ ZÁKAZIEK Z NÍZKOU HODNOTOU </w:t>
      </w:r>
      <w:r>
        <w:rPr>
          <w:rFonts w:cs="Times New Roman"/>
          <w:b/>
          <w:bCs/>
          <w:u w:val="single"/>
        </w:rPr>
        <w:t xml:space="preserve">PODĽA </w:t>
      </w:r>
      <w:r w:rsidRPr="00515486">
        <w:rPr>
          <w:rFonts w:cs="Times New Roman"/>
          <w:b/>
          <w:bCs/>
          <w:u w:val="single"/>
          <w:lang w:val="en-US"/>
        </w:rPr>
        <w:t xml:space="preserve">§ 117 </w:t>
      </w:r>
      <w:r w:rsidRPr="00515486">
        <w:rPr>
          <w:rFonts w:cs="Times New Roman"/>
          <w:b/>
          <w:bCs/>
          <w:u w:val="single"/>
        </w:rPr>
        <w:t>(ĎALEJ LEN „ZNH“)</w:t>
      </w:r>
    </w:p>
    <w:p w:rsidR="00CA1BFF" w:rsidRPr="00CA1BFF" w:rsidRDefault="00CA1BFF" w:rsidP="00221FE1">
      <w:pPr>
        <w:pStyle w:val="NoSpacing"/>
        <w:numPr>
          <w:ilvl w:val="0"/>
          <w:numId w:val="18"/>
        </w:numPr>
      </w:pPr>
      <w:r w:rsidRPr="00CA1BFF">
        <w:t>Verejnému obstarávateľovi sa ukladá povinnosť postupovať tak, aby vynaložené náklady</w:t>
      </w:r>
    </w:p>
    <w:p w:rsidR="00CA1BFF" w:rsidRPr="00CA1BFF" w:rsidRDefault="00CA1BFF" w:rsidP="00CA1BFF">
      <w:pPr>
        <w:pStyle w:val="NoSpacing"/>
        <w:ind w:left="709"/>
      </w:pPr>
      <w:r w:rsidRPr="00CA1BFF">
        <w:t>na predmet zákazky boli hospodárne, t. j. verejný obstarávateľ je povinný postupovať tak,</w:t>
      </w:r>
    </w:p>
    <w:p w:rsidR="00CA1BFF" w:rsidRPr="00CA1BFF" w:rsidRDefault="00CA1BFF" w:rsidP="00CA1BFF">
      <w:pPr>
        <w:pStyle w:val="NoSpacing"/>
        <w:ind w:left="709"/>
      </w:pPr>
      <w:r w:rsidRPr="00CA1BFF">
        <w:t>aby dochádzalo k účelnému a hospodárnemu vynakladaniu finančných prostriedkov.</w:t>
      </w:r>
    </w:p>
    <w:p w:rsidR="00CA1BFF" w:rsidRPr="00CA1BFF" w:rsidRDefault="00CA1BFF" w:rsidP="00CA1BFF">
      <w:pPr>
        <w:pStyle w:val="NoSpacing"/>
        <w:ind w:left="709"/>
      </w:pPr>
      <w:r w:rsidRPr="00CA1BFF">
        <w:t>To neznamená vynucovanie hľadania výlučne najnižšej ceny, ale snahu o to, aby</w:t>
      </w:r>
    </w:p>
    <w:p w:rsidR="00CA1BFF" w:rsidRPr="00CA1BFF" w:rsidRDefault="00CA1BFF" w:rsidP="00CA1BFF">
      <w:pPr>
        <w:pStyle w:val="NoSpacing"/>
        <w:ind w:left="709"/>
      </w:pPr>
      <w:r w:rsidRPr="00CA1BFF">
        <w:t>sa za vynaložené náklady a úsilie dosiahol prinajmenšom primeraný a podľa možností</w:t>
      </w:r>
    </w:p>
    <w:p w:rsidR="00CA1BFF" w:rsidRPr="00CA1BFF" w:rsidRDefault="00CA1BFF" w:rsidP="00CA1BFF">
      <w:pPr>
        <w:pStyle w:val="NoSpacing"/>
        <w:ind w:left="709"/>
      </w:pPr>
      <w:r w:rsidRPr="00CA1BFF">
        <w:t>čo najlepší výsledok, a to s ohľadom na kvalitu plnenia, reálne potreby verejného</w:t>
      </w:r>
    </w:p>
    <w:p w:rsidR="002550AA" w:rsidRDefault="00CA1BFF" w:rsidP="002550AA">
      <w:pPr>
        <w:pStyle w:val="NoSpacing"/>
        <w:ind w:left="709"/>
      </w:pPr>
      <w:r w:rsidRPr="00CA1BFF">
        <w:t>obstarávateľa, sociálne alebo environmentálne hľadiská a pod...</w:t>
      </w:r>
      <w:r w:rsidRPr="00CA1BFF">
        <w:cr/>
      </w:r>
    </w:p>
    <w:p w:rsidR="005C5EB4" w:rsidRPr="005C5EB4" w:rsidRDefault="00350C61" w:rsidP="00221FE1">
      <w:pPr>
        <w:pStyle w:val="NoSpacing"/>
        <w:numPr>
          <w:ilvl w:val="0"/>
          <w:numId w:val="18"/>
        </w:numPr>
      </w:pPr>
      <w:r w:rsidRPr="005C5EB4">
        <w:t xml:space="preserve">Finančný limit </w:t>
      </w:r>
      <w:r w:rsidR="004F0875">
        <w:t xml:space="preserve"> na určenie </w:t>
      </w:r>
      <w:r w:rsidRPr="005C5EB4">
        <w:t>predpokladan</w:t>
      </w:r>
      <w:r w:rsidR="004F0875">
        <w:t>ej</w:t>
      </w:r>
      <w:r w:rsidRPr="005C5EB4">
        <w:t xml:space="preserve"> hodnot</w:t>
      </w:r>
      <w:r w:rsidR="004F0875">
        <w:t>y zákazky je nasledovný:</w:t>
      </w:r>
    </w:p>
    <w:p w:rsidR="00AA038E" w:rsidRPr="005C5EB4" w:rsidRDefault="005C5EB4" w:rsidP="00221FE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FF0000"/>
        </w:rPr>
      </w:pPr>
      <w:r w:rsidRPr="005C5EB4">
        <w:rPr>
          <w:rFonts w:cs="Times New Roman"/>
          <w:bCs/>
        </w:rPr>
        <w:t>t</w:t>
      </w:r>
      <w:r w:rsidR="00AA038E" w:rsidRPr="005C5EB4">
        <w:rPr>
          <w:rFonts w:cs="Times New Roman"/>
          <w:bCs/>
        </w:rPr>
        <w:t>ovaru (okrem potravín)</w:t>
      </w:r>
      <w:r w:rsidR="00AA038E" w:rsidRPr="005C5EB4">
        <w:rPr>
          <w:rFonts w:cs="Times New Roman"/>
        </w:rPr>
        <w:t xml:space="preserve"> a </w:t>
      </w:r>
      <w:r w:rsidR="00AA038E" w:rsidRPr="00AA038E">
        <w:rPr>
          <w:rFonts w:cs="Times New Roman"/>
        </w:rPr>
        <w:t>poskytnutie s</w:t>
      </w:r>
      <w:r w:rsidR="00AA038E" w:rsidRPr="00AA038E">
        <w:rPr>
          <w:rFonts w:cs="Times New Roman"/>
          <w:bCs/>
        </w:rPr>
        <w:t>lužby</w:t>
      </w:r>
      <w:r w:rsidR="00AA038E">
        <w:rPr>
          <w:rFonts w:cs="Times New Roman"/>
          <w:bCs/>
        </w:rPr>
        <w:t xml:space="preserve">: </w:t>
      </w:r>
      <w:r w:rsidR="00AA038E" w:rsidRPr="005C5EB4">
        <w:rPr>
          <w:rFonts w:cs="Times New Roman"/>
        </w:rPr>
        <w:t>≥ 5000 eur &lt; 70 000 eur</w:t>
      </w:r>
    </w:p>
    <w:p w:rsidR="005C5EB4" w:rsidRPr="005C5EB4" w:rsidRDefault="005C5EB4" w:rsidP="00221FE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5C5EB4">
        <w:rPr>
          <w:rFonts w:cs="Times New Roman"/>
        </w:rPr>
        <w:t>služba uvedená v príloha č. 1 ZVO: ≥ 5000 eur &lt; 260 000 eur</w:t>
      </w:r>
    </w:p>
    <w:p w:rsidR="002550AA" w:rsidRDefault="005C5EB4" w:rsidP="00221FE1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5C5EB4">
        <w:rPr>
          <w:rFonts w:cs="Times New Roman"/>
        </w:rPr>
        <w:t>stavebné práce: ≥ 5000 eur &lt; 180 000 eur</w:t>
      </w:r>
    </w:p>
    <w:p w:rsidR="002550AA" w:rsidRDefault="002550AA" w:rsidP="002550AA">
      <w:pPr>
        <w:pStyle w:val="ListParagraph"/>
        <w:autoSpaceDE w:val="0"/>
        <w:autoSpaceDN w:val="0"/>
        <w:adjustRightInd w:val="0"/>
        <w:spacing w:after="120" w:line="240" w:lineRule="auto"/>
        <w:ind w:left="1800"/>
        <w:jc w:val="both"/>
        <w:rPr>
          <w:rFonts w:cs="Times New Roman"/>
        </w:rPr>
      </w:pPr>
    </w:p>
    <w:p w:rsidR="005C5EB4" w:rsidRPr="004F0875" w:rsidRDefault="00FC5592" w:rsidP="00221F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4F0875">
        <w:rPr>
          <w:rFonts w:cs="Times New Roman"/>
        </w:rPr>
        <w:t xml:space="preserve">Prieskum trhu vykonávajú </w:t>
      </w:r>
      <w:r w:rsidR="0036589C" w:rsidRPr="004F0875">
        <w:rPr>
          <w:rFonts w:cs="Times New Roman"/>
        </w:rPr>
        <w:t>poverení</w:t>
      </w:r>
      <w:r w:rsidR="00B73950" w:rsidRPr="004F0875">
        <w:rPr>
          <w:rFonts w:cs="Times New Roman"/>
        </w:rPr>
        <w:t xml:space="preserve"> pracovníci obstarávateľa</w:t>
      </w:r>
      <w:r w:rsidRPr="004F0875">
        <w:rPr>
          <w:rFonts w:cs="Times New Roman"/>
        </w:rPr>
        <w:t xml:space="preserve">. </w:t>
      </w:r>
      <w:r w:rsidR="00CE72F8" w:rsidRPr="004F0875">
        <w:rPr>
          <w:rFonts w:cs="Times New Roman"/>
        </w:rPr>
        <w:t>Poverený pracovník obstarávateľa</w:t>
      </w:r>
      <w:r w:rsidR="00B64F8F" w:rsidRPr="004F0875">
        <w:rPr>
          <w:rFonts w:cs="Times New Roman"/>
        </w:rPr>
        <w:t xml:space="preserve"> je povinný najmä:</w:t>
      </w:r>
    </w:p>
    <w:p w:rsidR="005C5EB4" w:rsidRDefault="0028003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375FD4">
        <w:rPr>
          <w:rFonts w:cs="Times New Roman"/>
          <w:b/>
        </w:rPr>
        <w:t>Definovať predmet</w:t>
      </w:r>
      <w:r w:rsidR="005C5EB4" w:rsidRPr="00375FD4">
        <w:rPr>
          <w:rFonts w:cs="Times New Roman"/>
          <w:b/>
        </w:rPr>
        <w:t xml:space="preserve"> zákazky</w:t>
      </w:r>
      <w:r w:rsidR="005C5EB4" w:rsidRPr="005C5EB4">
        <w:rPr>
          <w:rFonts w:cs="Times New Roman"/>
        </w:rPr>
        <w:t xml:space="preserve">, jeho špecifikácie a </w:t>
      </w:r>
      <w:r w:rsidR="005C5EB4" w:rsidRPr="002E5599">
        <w:rPr>
          <w:rFonts w:cs="Times New Roman"/>
        </w:rPr>
        <w:t>určenie CPV kódu</w:t>
      </w:r>
    </w:p>
    <w:p w:rsidR="005C5EB4" w:rsidRDefault="0028003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375FD4">
        <w:rPr>
          <w:rFonts w:cs="Times New Roman"/>
          <w:b/>
        </w:rPr>
        <w:t>Stanoviť</w:t>
      </w:r>
      <w:r w:rsidR="005C5EB4" w:rsidRPr="00375FD4">
        <w:rPr>
          <w:rFonts w:cs="Times New Roman"/>
          <w:b/>
        </w:rPr>
        <w:t xml:space="preserve"> predpo</w:t>
      </w:r>
      <w:r w:rsidRPr="00375FD4">
        <w:rPr>
          <w:rFonts w:cs="Times New Roman"/>
          <w:b/>
        </w:rPr>
        <w:t>kladanú hodnotu zákazky</w:t>
      </w:r>
      <w:r w:rsidR="005C5EB4" w:rsidRPr="005C5EB4">
        <w:rPr>
          <w:rFonts w:cs="Times New Roman"/>
        </w:rPr>
        <w:t xml:space="preserve"> (PHZ) bez DPH (môže využiť Prieskum trhu (PT) napr. zhromažďovaním cenníkov, informačných letákov, z internetových stránok, na základe skúseností z predchádzajúcich obchodných vzťahov alebo iným spôsobom podľa predmetu zákazky)</w:t>
      </w:r>
    </w:p>
    <w:p w:rsidR="005C5EB4" w:rsidRDefault="005C5EB4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375FD4">
        <w:rPr>
          <w:rFonts w:cs="Times New Roman"/>
          <w:b/>
        </w:rPr>
        <w:t>Urč</w:t>
      </w:r>
      <w:r w:rsidR="00280037" w:rsidRPr="00375FD4">
        <w:rPr>
          <w:rFonts w:cs="Times New Roman"/>
          <w:b/>
        </w:rPr>
        <w:t>iť test</w:t>
      </w:r>
      <w:r w:rsidRPr="00375FD4">
        <w:rPr>
          <w:rFonts w:cs="Times New Roman"/>
          <w:b/>
        </w:rPr>
        <w:t xml:space="preserve"> bežnej/nie bežnej dostupnosti na trhu</w:t>
      </w:r>
      <w:r w:rsidRPr="005C5EB4">
        <w:rPr>
          <w:rFonts w:cs="Times New Roman"/>
        </w:rPr>
        <w:t xml:space="preserve"> – test bežnej dostupnosti (ak je b</w:t>
      </w:r>
      <w:r>
        <w:rPr>
          <w:rFonts w:cs="Times New Roman"/>
        </w:rPr>
        <w:t>ežná dostupnosť môže poverený pracovník</w:t>
      </w:r>
      <w:r w:rsidRPr="005C5EB4">
        <w:rPr>
          <w:rFonts w:cs="Times New Roman"/>
        </w:rPr>
        <w:t xml:space="preserve"> postupovať podľa § 109 až 111 zákona (s využitím EKS))</w:t>
      </w:r>
    </w:p>
    <w:p w:rsidR="002E5599" w:rsidRDefault="002E5599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t>Ak ide o dodanie tovaru alebo poskytnutie služby bežne dostupných na trhu môže verejný obstarávateľ pri zadávaní zákaziek s nízkou hodnotou postupovať podľa § 109 až 111 zákona (s využitím „podlimitného“ elektronického trhoviska).</w:t>
      </w:r>
    </w:p>
    <w:p w:rsidR="005C5EB4" w:rsidRDefault="0028003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375FD4">
        <w:rPr>
          <w:rFonts w:cs="Times New Roman"/>
          <w:b/>
        </w:rPr>
        <w:t>Spracovať výzvu</w:t>
      </w:r>
      <w:r w:rsidR="005C5EB4" w:rsidRPr="00375FD4">
        <w:rPr>
          <w:rFonts w:cs="Times New Roman"/>
          <w:b/>
        </w:rPr>
        <w:t xml:space="preserve"> na predloženie cenových ponúk a zaslanie min. 3 vybraným dodávateľom,</w:t>
      </w:r>
      <w:r w:rsidR="005C5EB4" w:rsidRPr="005C5EB4">
        <w:rPr>
          <w:rFonts w:cs="Times New Roman"/>
        </w:rPr>
        <w:t xml:space="preserve"> ktorí sú schopní dodávať premet zákazky (výzva bude obsahovať min. zákl. údaje o predmete zákazky, spôsob určenia ceny, kritéria na vyhodnotenie ponúk, termín </w:t>
      </w:r>
      <w:r w:rsidR="005C5EB4" w:rsidRPr="005C5EB4">
        <w:rPr>
          <w:rFonts w:cs="Times New Roman"/>
        </w:rPr>
        <w:lastRenderedPageBreak/>
        <w:t xml:space="preserve">predloženia cenovej ponuky, podklady na spracovanie cenovej ponuky, obchodné podmienky alebo návrh zmluvy ak výsledkom bude zmluva) </w:t>
      </w:r>
    </w:p>
    <w:p w:rsidR="00EA7112" w:rsidRDefault="0028003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2875D2">
        <w:rPr>
          <w:rFonts w:cs="Times New Roman"/>
          <w:b/>
        </w:rPr>
        <w:t>Vyhodnotiť</w:t>
      </w:r>
      <w:r w:rsidR="00EA7112" w:rsidRPr="002875D2">
        <w:rPr>
          <w:rFonts w:cs="Times New Roman"/>
          <w:b/>
        </w:rPr>
        <w:t xml:space="preserve"> </w:t>
      </w:r>
      <w:r w:rsidRPr="002875D2">
        <w:rPr>
          <w:rFonts w:cs="Times New Roman"/>
          <w:b/>
        </w:rPr>
        <w:t>ponuky</w:t>
      </w:r>
      <w:r w:rsidR="005C5EB4">
        <w:rPr>
          <w:rFonts w:cs="Times New Roman"/>
        </w:rPr>
        <w:t xml:space="preserve"> </w:t>
      </w:r>
      <w:r w:rsidR="005C5EB4" w:rsidRPr="005C5EB4">
        <w:rPr>
          <w:rFonts w:cs="Times New Roman"/>
        </w:rPr>
        <w:t>na základe uvedených kritérií</w:t>
      </w:r>
    </w:p>
    <w:p w:rsidR="00950585" w:rsidRPr="00950585" w:rsidRDefault="00950585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t>Preveriť vo vzťahu k dodávateľom podľa</w:t>
      </w:r>
      <w:r w:rsidR="0071541E">
        <w:t xml:space="preserve"> § 117 ods. 5 </w:t>
      </w:r>
      <w:r>
        <w:t>ZVO</w:t>
      </w:r>
      <w:r w:rsidR="0071541E">
        <w:t xml:space="preserve"> dve požiadavky, a to že uchádzač </w:t>
      </w:r>
      <w:r w:rsidR="0071541E" w:rsidRPr="002875D2">
        <w:rPr>
          <w:b/>
        </w:rPr>
        <w:t>musí byť oprávnený</w:t>
      </w:r>
      <w:r w:rsidR="0071541E">
        <w:t xml:space="preserve"> dodávať tovar, poskytovať službu alebo uskutočňovať stavebné práce a </w:t>
      </w:r>
      <w:r w:rsidR="0071541E" w:rsidRPr="002875D2">
        <w:rPr>
          <w:b/>
        </w:rPr>
        <w:t>nesmie mať uložený zákaz účasti</w:t>
      </w:r>
      <w:r w:rsidR="0071541E">
        <w:t xml:space="preserve"> vo verejnom obstarávaní potvrdený konečným rozhodnutím [(§ 32 ods. 1 písm. e) a f)]. Okrem toho nesmie u neho existovať dôvod na vylúčenie podľa § 40 ods. 6 písm. f) zákona</w:t>
      </w:r>
      <w:r>
        <w:t xml:space="preserve"> [</w:t>
      </w:r>
      <w:r w:rsidRPr="002875D2">
        <w:rPr>
          <w:b/>
        </w:rPr>
        <w:t>existencia konfliktu záujmov</w:t>
      </w:r>
      <w:r>
        <w:t>]</w:t>
      </w:r>
    </w:p>
    <w:p w:rsidR="002512CB" w:rsidRPr="00950585" w:rsidRDefault="00950585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2F1B06">
        <w:rPr>
          <w:b/>
        </w:rPr>
        <w:t xml:space="preserve">Urobiť </w:t>
      </w:r>
      <w:r w:rsidRPr="002F1B06">
        <w:rPr>
          <w:rFonts w:cs="Times New Roman"/>
          <w:b/>
          <w:bCs/>
        </w:rPr>
        <w:t>zápisnicu</w:t>
      </w:r>
      <w:r w:rsidR="004329D5" w:rsidRPr="00950585">
        <w:rPr>
          <w:rFonts w:cs="Times New Roman"/>
          <w:bCs/>
        </w:rPr>
        <w:t xml:space="preserve"> z vyhodnotenia ponúk</w:t>
      </w:r>
      <w:r w:rsidR="002E5599" w:rsidRPr="00950585">
        <w:rPr>
          <w:rFonts w:cs="Times New Roman"/>
        </w:rPr>
        <w:t xml:space="preserve"> </w:t>
      </w:r>
    </w:p>
    <w:p w:rsidR="002512CB" w:rsidRPr="00950585" w:rsidRDefault="00950585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950585">
        <w:rPr>
          <w:rFonts w:cs="Times New Roman"/>
          <w:bCs/>
        </w:rPr>
        <w:t xml:space="preserve">Posúdiť či uchádzač alebo jeho subdodávateľ nemá povinnosť byť zapísaný v </w:t>
      </w:r>
      <w:r w:rsidRPr="002875D2">
        <w:rPr>
          <w:rFonts w:cs="Times New Roman"/>
          <w:b/>
          <w:bCs/>
        </w:rPr>
        <w:t>Registri partnerov verejného sektora</w:t>
      </w:r>
      <w:r w:rsidRPr="002875D2">
        <w:rPr>
          <w:rFonts w:cs="Times New Roman"/>
          <w:bCs/>
        </w:rPr>
        <w:t xml:space="preserve"> </w:t>
      </w:r>
      <w:r w:rsidR="004329D5" w:rsidRPr="002875D2">
        <w:rPr>
          <w:rFonts w:cs="Times New Roman"/>
        </w:rPr>
        <w:t>podľa § 11 ZVO, (jednorazovo</w:t>
      </w:r>
      <w:r w:rsidR="004329D5" w:rsidRPr="00950585">
        <w:rPr>
          <w:rFonts w:cs="Times New Roman"/>
        </w:rPr>
        <w:t xml:space="preserve"> 100 000 EUR, alebo za rok 250 000 EUR ak ide o opakujúce plnenie)</w:t>
      </w:r>
    </w:p>
    <w:p w:rsidR="002512CB" w:rsidRPr="00950585" w:rsidRDefault="004329D5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2875D2">
        <w:rPr>
          <w:rFonts w:cs="Times New Roman"/>
          <w:b/>
          <w:bCs/>
        </w:rPr>
        <w:t>Oznám</w:t>
      </w:r>
      <w:r w:rsidR="00950585" w:rsidRPr="002875D2">
        <w:rPr>
          <w:rFonts w:cs="Times New Roman"/>
          <w:b/>
          <w:bCs/>
        </w:rPr>
        <w:t>iť výsledok</w:t>
      </w:r>
      <w:r w:rsidRPr="002875D2">
        <w:rPr>
          <w:rFonts w:cs="Times New Roman"/>
          <w:b/>
          <w:bCs/>
        </w:rPr>
        <w:t xml:space="preserve"> </w:t>
      </w:r>
      <w:r w:rsidRPr="002875D2">
        <w:rPr>
          <w:rFonts w:cs="Times New Roman"/>
          <w:b/>
        </w:rPr>
        <w:t>vyhodnotenia ponúk</w:t>
      </w:r>
      <w:r w:rsidRPr="00950585">
        <w:rPr>
          <w:rFonts w:cs="Times New Roman"/>
        </w:rPr>
        <w:t xml:space="preserve"> úspešnému aj neúspešným uchádzačom. </w:t>
      </w:r>
    </w:p>
    <w:p w:rsidR="00950585" w:rsidRDefault="002F1B06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Uzavrieť</w:t>
      </w:r>
      <w:r w:rsidR="004329D5" w:rsidRPr="002875D2">
        <w:rPr>
          <w:rFonts w:cs="Times New Roman"/>
          <w:b/>
          <w:bCs/>
        </w:rPr>
        <w:t xml:space="preserve"> zmluv</w:t>
      </w:r>
      <w:r>
        <w:rPr>
          <w:rFonts w:cs="Times New Roman"/>
          <w:b/>
          <w:bCs/>
        </w:rPr>
        <w:t>u</w:t>
      </w:r>
      <w:r w:rsidR="004329D5" w:rsidRPr="00950585">
        <w:rPr>
          <w:rFonts w:cs="Times New Roman"/>
        </w:rPr>
        <w:t>, ktorú</w:t>
      </w:r>
      <w:r w:rsidR="004329D5" w:rsidRPr="00280037">
        <w:rPr>
          <w:rFonts w:cs="Times New Roman"/>
        </w:rPr>
        <w:t xml:space="preserve"> zverejní v CRZ, resp. objednávk</w:t>
      </w:r>
      <w:r>
        <w:rPr>
          <w:rFonts w:cs="Times New Roman"/>
        </w:rPr>
        <w:t>u</w:t>
      </w:r>
      <w:r w:rsidR="00950585">
        <w:rPr>
          <w:rFonts w:cs="Times New Roman"/>
        </w:rPr>
        <w:t>, ktorú zverejní na web stránke</w:t>
      </w:r>
      <w:r w:rsidR="007D47F7">
        <w:rPr>
          <w:rFonts w:cs="Times New Roman"/>
        </w:rPr>
        <w:t>.</w:t>
      </w:r>
    </w:p>
    <w:p w:rsidR="007D47F7" w:rsidRPr="007D47F7" w:rsidRDefault="007D47F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7D47F7">
        <w:rPr>
          <w:rFonts w:cs="Times New Roman"/>
        </w:rPr>
        <w:t>Zmena zmluvy počas jej trvania sa môže uskutočniť iba v súlade s ustanovením § 18 ZVO.</w:t>
      </w:r>
    </w:p>
    <w:p w:rsidR="007D47F7" w:rsidRDefault="007D47F7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7D47F7">
        <w:rPr>
          <w:rFonts w:cs="Times New Roman"/>
        </w:rPr>
        <w:t>Verejný obstarávateľ pri zadávaní zákaziek s nízkou hodnotou môže využiť elektronickú aukciu.</w:t>
      </w:r>
    </w:p>
    <w:p w:rsidR="00EA7112" w:rsidRDefault="0036589C" w:rsidP="00221FE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280037">
        <w:rPr>
          <w:rFonts w:cs="Times New Roman"/>
        </w:rPr>
        <w:t>Poverení</w:t>
      </w:r>
      <w:r w:rsidR="00CE72F8" w:rsidRPr="00280037">
        <w:rPr>
          <w:rFonts w:cs="Times New Roman"/>
        </w:rPr>
        <w:t xml:space="preserve"> pracovníci obstarávateľa </w:t>
      </w:r>
      <w:r w:rsidR="00B64F8F" w:rsidRPr="00280037">
        <w:rPr>
          <w:rFonts w:cs="Times New Roman"/>
        </w:rPr>
        <w:t xml:space="preserve">doručia </w:t>
      </w:r>
      <w:r w:rsidR="00B64F8F" w:rsidRPr="007D47F7">
        <w:rPr>
          <w:rFonts w:cs="Times New Roman"/>
          <w:b/>
        </w:rPr>
        <w:t>súhrnnú správu</w:t>
      </w:r>
      <w:r w:rsidR="00D22CF9" w:rsidRPr="00280037">
        <w:rPr>
          <w:rFonts w:cs="Times New Roman"/>
        </w:rPr>
        <w:t xml:space="preserve"> </w:t>
      </w:r>
      <w:r w:rsidR="00B64F8F" w:rsidRPr="00280037">
        <w:rPr>
          <w:rFonts w:cs="Times New Roman"/>
        </w:rPr>
        <w:t xml:space="preserve">o zákazkách k 31.3., 30.6., 30.9. a 31.12. </w:t>
      </w:r>
      <w:r w:rsidR="00B64F8F" w:rsidRPr="00950585">
        <w:rPr>
          <w:rFonts w:cs="Times New Roman"/>
        </w:rPr>
        <w:t>príslušného roku (Príloha č.</w:t>
      </w:r>
      <w:r w:rsidR="00950585" w:rsidRPr="00950585">
        <w:rPr>
          <w:rFonts w:cs="Times New Roman"/>
        </w:rPr>
        <w:t xml:space="preserve"> 5</w:t>
      </w:r>
      <w:r w:rsidR="00B64F8F" w:rsidRPr="00950585">
        <w:rPr>
          <w:rFonts w:cs="Times New Roman"/>
        </w:rPr>
        <w:t xml:space="preserve">) </w:t>
      </w:r>
      <w:r w:rsidR="00CE72F8" w:rsidRPr="00950585">
        <w:rPr>
          <w:rFonts w:cs="Times New Roman"/>
        </w:rPr>
        <w:t>zodpovednému</w:t>
      </w:r>
      <w:r w:rsidR="00CE72F8" w:rsidRPr="00280037">
        <w:rPr>
          <w:rFonts w:cs="Times New Roman"/>
        </w:rPr>
        <w:t xml:space="preserve"> pracovníkovi za VO</w:t>
      </w:r>
      <w:r w:rsidR="00E53A95">
        <w:rPr>
          <w:rFonts w:cs="Times New Roman"/>
        </w:rPr>
        <w:t>.</w:t>
      </w:r>
    </w:p>
    <w:p w:rsidR="0027642D" w:rsidRPr="002E5599" w:rsidRDefault="00EA7112" w:rsidP="002E5599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404AA4" w:rsidRPr="00404AA4" w:rsidRDefault="00DF7BE6" w:rsidP="00221FE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Lines="200" w:after="480"/>
        <w:jc w:val="center"/>
        <w:rPr>
          <w:rFonts w:cs="Times New Roman"/>
          <w:u w:val="single"/>
        </w:rPr>
      </w:pPr>
      <w:r w:rsidRPr="00515486">
        <w:rPr>
          <w:rFonts w:cs="Times New Roman"/>
          <w:b/>
          <w:bCs/>
          <w:u w:val="single"/>
        </w:rPr>
        <w:t>ZADÁVANIE CIVILNÝCH PODLIMITNÝCH ZÁKAZIEK</w:t>
      </w:r>
    </w:p>
    <w:p w:rsidR="00404AA4" w:rsidRDefault="00404AA4" w:rsidP="00404AA4">
      <w:pPr>
        <w:pStyle w:val="ListParagraph"/>
        <w:autoSpaceDE w:val="0"/>
        <w:autoSpaceDN w:val="0"/>
        <w:adjustRightInd w:val="0"/>
        <w:spacing w:afterLines="200" w:after="480"/>
        <w:jc w:val="center"/>
        <w:rPr>
          <w:rFonts w:cs="Times New Roman"/>
          <w:b/>
          <w:bCs/>
          <w:u w:val="single"/>
        </w:rPr>
      </w:pPr>
    </w:p>
    <w:p w:rsidR="00404AA4" w:rsidRPr="00404AA4" w:rsidRDefault="00E53A95" w:rsidP="00221F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Lines="200" w:after="480"/>
        <w:rPr>
          <w:rFonts w:cs="Times New Roman"/>
          <w:u w:val="single"/>
        </w:rPr>
      </w:pPr>
      <w:r w:rsidRPr="00E53A95">
        <w:t>Verejný obstarávateľ postupuje pri zadávaní civilných podlimitných zákaziek v</w:t>
      </w:r>
      <w:r>
        <w:t> </w:t>
      </w:r>
      <w:r w:rsidRPr="00E53A95">
        <w:t>závislosti</w:t>
      </w:r>
      <w:r>
        <w:t xml:space="preserve"> </w:t>
      </w:r>
      <w:r w:rsidRPr="00E53A95">
        <w:t>od typu verejného obstarávateľa a druhu zákazky s ohľadom na to, či ide o tovary a</w:t>
      </w:r>
      <w:r>
        <w:t> </w:t>
      </w:r>
      <w:r w:rsidRPr="00E53A95">
        <w:t>služby</w:t>
      </w:r>
      <w:r>
        <w:t xml:space="preserve"> </w:t>
      </w:r>
      <w:r w:rsidRPr="00E53A95">
        <w:t xml:space="preserve">bežne dostupné na trhu alebo o stavebné práce a </w:t>
      </w:r>
      <w:r w:rsidR="00404AA4">
        <w:t>tovary alebo služby iné ako bežn</w:t>
      </w:r>
      <w:r w:rsidRPr="00E53A95">
        <w:t>e dostupné</w:t>
      </w:r>
      <w:r w:rsidR="00404AA4">
        <w:t xml:space="preserve"> </w:t>
      </w:r>
      <w:r w:rsidRPr="00E53A95">
        <w:t>na trhu a s ohľadom na svoje požiadavky a</w:t>
      </w:r>
      <w:r w:rsidR="00404AA4">
        <w:t> </w:t>
      </w:r>
      <w:r w:rsidRPr="00E53A95">
        <w:t>potreby</w:t>
      </w:r>
    </w:p>
    <w:p w:rsidR="00404AA4" w:rsidRPr="00404AA4" w:rsidRDefault="00E53A95" w:rsidP="00221F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200" w:after="480"/>
        <w:rPr>
          <w:rFonts w:cs="Times New Roman"/>
          <w:u w:val="single"/>
        </w:rPr>
      </w:pPr>
      <w:r w:rsidRPr="00E53A95">
        <w:t>s využitím elektronického trhoviska (§ 109 až 111 zákona) alebo</w:t>
      </w:r>
    </w:p>
    <w:p w:rsidR="00404AA4" w:rsidRDefault="00E53A95" w:rsidP="00221F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200" w:after="480"/>
        <w:rPr>
          <w:rFonts w:cs="Times New Roman"/>
          <w:u w:val="single"/>
        </w:rPr>
      </w:pPr>
      <w:r w:rsidRPr="00E53A95">
        <w:t>bez využitia elektronického trhoviska (§ 112 až 116 zákona).</w:t>
      </w:r>
    </w:p>
    <w:p w:rsidR="00404AA4" w:rsidRDefault="00404AA4" w:rsidP="00221F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Lines="200" w:after="480"/>
        <w:rPr>
          <w:rFonts w:cs="Times New Roman"/>
          <w:u w:val="single"/>
        </w:rPr>
      </w:pPr>
      <w:r>
        <w:t>Ak sú predmetom zákazky stavebné práce, služba intelektuálnej povahy a iné tovary a služby</w:t>
      </w:r>
      <w:r>
        <w:rPr>
          <w:rFonts w:cs="Times New Roman"/>
          <w:u w:val="single"/>
        </w:rPr>
        <w:t xml:space="preserve"> </w:t>
      </w:r>
      <w:r>
        <w:t>ako bežne dostupné na trhu verejný obstarávateľ postupuje pri jej zadávaní bez využitia</w:t>
      </w:r>
      <w:r>
        <w:rPr>
          <w:rFonts w:cs="Times New Roman"/>
          <w:u w:val="single"/>
        </w:rPr>
        <w:t xml:space="preserve"> </w:t>
      </w:r>
      <w:r>
        <w:t xml:space="preserve">elektronického trhoviska (§ 108 ods. 1 písm. b) zákona). </w:t>
      </w:r>
    </w:p>
    <w:p w:rsidR="00A54B6C" w:rsidRDefault="00515486" w:rsidP="00221F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Lines="200" w:after="480"/>
        <w:rPr>
          <w:rFonts w:cs="Times New Roman"/>
          <w:u w:val="single"/>
        </w:rPr>
      </w:pPr>
      <w:r>
        <w:t>Verejný obstarávateľ nemusí použiť elektronické trhovisko ani postup bez využitia elektronického trhoviska, ak zadáva podlimitnú zákazku z dôvodu mimoriadnej udalosti ním nespôsobenej, ktorú nemohol predvídať, a vzhľadom na vzniknutú časovú tieseň nemožno</w:t>
      </w:r>
      <w:r w:rsidR="00404AA4">
        <w:t xml:space="preserve"> použiť postup s využitím elektronického trhoviska podľa § 109 až 111 zákona ani postup bez využitia elektronického trhoviska podľa § 112 a 114 zákona.</w:t>
      </w:r>
    </w:p>
    <w:p w:rsidR="002A0B3F" w:rsidRDefault="002A0B3F" w:rsidP="00A54B6C">
      <w:pPr>
        <w:pStyle w:val="ListParagraph"/>
        <w:autoSpaceDE w:val="0"/>
        <w:autoSpaceDN w:val="0"/>
        <w:adjustRightInd w:val="0"/>
        <w:spacing w:afterLines="200" w:after="480"/>
        <w:ind w:left="1080"/>
        <w:rPr>
          <w:rFonts w:cs="Times New Roman"/>
          <w:u w:val="single"/>
        </w:rPr>
      </w:pPr>
    </w:p>
    <w:p w:rsidR="00A54B6C" w:rsidRDefault="00A54B6C" w:rsidP="00DF7BE6">
      <w:pPr>
        <w:pStyle w:val="ListParagraph"/>
        <w:autoSpaceDE w:val="0"/>
        <w:autoSpaceDN w:val="0"/>
        <w:adjustRightInd w:val="0"/>
        <w:spacing w:afterLines="200" w:after="480"/>
        <w:ind w:left="709"/>
        <w:jc w:val="center"/>
        <w:rPr>
          <w:b/>
          <w:u w:val="single"/>
        </w:rPr>
      </w:pPr>
      <w:r w:rsidRPr="00A54B6C">
        <w:rPr>
          <w:b/>
          <w:u w:val="single"/>
        </w:rPr>
        <w:t>C.1 Podlimitné zákazky s využitím elektronického</w:t>
      </w:r>
      <w:r>
        <w:rPr>
          <w:b/>
          <w:u w:val="single"/>
        </w:rPr>
        <w:t xml:space="preserve"> trhoviska (§ 109 až 111 zákona)</w:t>
      </w:r>
    </w:p>
    <w:p w:rsidR="00020D9D" w:rsidRDefault="00020D9D" w:rsidP="00DF7BE6">
      <w:pPr>
        <w:pStyle w:val="ListParagraph"/>
        <w:autoSpaceDE w:val="0"/>
        <w:autoSpaceDN w:val="0"/>
        <w:adjustRightInd w:val="0"/>
        <w:spacing w:afterLines="200" w:after="480"/>
        <w:ind w:left="709"/>
        <w:jc w:val="center"/>
        <w:rPr>
          <w:b/>
          <w:u w:val="single"/>
        </w:rPr>
      </w:pPr>
    </w:p>
    <w:p w:rsidR="00A54B6C" w:rsidRPr="00A54B6C" w:rsidRDefault="00A54B6C" w:rsidP="00221F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200" w:after="480"/>
        <w:ind w:left="1134"/>
        <w:rPr>
          <w:b/>
          <w:u w:val="single"/>
        </w:rPr>
      </w:pPr>
      <w:r>
        <w:t xml:space="preserve">Finančný </w:t>
      </w:r>
      <w:r w:rsidRPr="005C5EB4">
        <w:t xml:space="preserve">limit </w:t>
      </w:r>
      <w:r>
        <w:t xml:space="preserve"> na určenie </w:t>
      </w:r>
      <w:r w:rsidRPr="005C5EB4">
        <w:t>predpokladan</w:t>
      </w:r>
      <w:r>
        <w:t>ej</w:t>
      </w:r>
      <w:r w:rsidRPr="005C5EB4">
        <w:t xml:space="preserve"> hodnot</w:t>
      </w:r>
      <w:r>
        <w:t>y zákazky je nasledovný:</w:t>
      </w:r>
    </w:p>
    <w:p w:rsidR="00A54B6C" w:rsidRPr="005C5EB4" w:rsidRDefault="00A54B6C" w:rsidP="00221FE1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2127"/>
        <w:jc w:val="both"/>
        <w:rPr>
          <w:rFonts w:cs="Times New Roman"/>
          <w:color w:val="FF0000"/>
        </w:rPr>
      </w:pPr>
      <w:r w:rsidRPr="005C5EB4">
        <w:rPr>
          <w:rFonts w:cs="Times New Roman"/>
          <w:bCs/>
        </w:rPr>
        <w:t>tovaru (okrem potravín)</w:t>
      </w:r>
      <w:r w:rsidRPr="005C5EB4">
        <w:rPr>
          <w:rFonts w:cs="Times New Roman"/>
        </w:rPr>
        <w:t xml:space="preserve"> a </w:t>
      </w:r>
      <w:r w:rsidRPr="00AA038E">
        <w:rPr>
          <w:rFonts w:cs="Times New Roman"/>
        </w:rPr>
        <w:t>poskytnutie s</w:t>
      </w:r>
      <w:r w:rsidRPr="00AA038E">
        <w:rPr>
          <w:rFonts w:cs="Times New Roman"/>
          <w:bCs/>
        </w:rPr>
        <w:t>lužby</w:t>
      </w:r>
      <w:r>
        <w:rPr>
          <w:rFonts w:cs="Times New Roman"/>
          <w:bCs/>
        </w:rPr>
        <w:t xml:space="preserve">: </w:t>
      </w:r>
      <w:r w:rsidRPr="007E18BB">
        <w:rPr>
          <w:rFonts w:cs="Times New Roman"/>
        </w:rPr>
        <w:t xml:space="preserve">≥ </w:t>
      </w:r>
      <w:r>
        <w:rPr>
          <w:rFonts w:cs="Times New Roman"/>
        </w:rPr>
        <w:t>70 000</w:t>
      </w:r>
      <w:r w:rsidRPr="007E18BB">
        <w:rPr>
          <w:rFonts w:cs="Times New Roman"/>
        </w:rPr>
        <w:t xml:space="preserve"> eur &lt; </w:t>
      </w:r>
      <w:r w:rsidR="002B6206">
        <w:rPr>
          <w:rFonts w:cs="Times New Roman"/>
        </w:rPr>
        <w:t>214</w:t>
      </w:r>
      <w:r>
        <w:rPr>
          <w:rFonts w:cs="Times New Roman"/>
        </w:rPr>
        <w:t xml:space="preserve"> 000 </w:t>
      </w:r>
      <w:r w:rsidRPr="007E18BB">
        <w:rPr>
          <w:rFonts w:cs="Times New Roman"/>
        </w:rPr>
        <w:t>eur</w:t>
      </w:r>
    </w:p>
    <w:p w:rsidR="00A54B6C" w:rsidRPr="005C5EB4" w:rsidRDefault="00A54B6C" w:rsidP="00221FE1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2127"/>
        <w:jc w:val="both"/>
        <w:rPr>
          <w:rFonts w:cs="Times New Roman"/>
        </w:rPr>
      </w:pPr>
      <w:r w:rsidRPr="005C5EB4">
        <w:rPr>
          <w:rFonts w:cs="Times New Roman"/>
        </w:rPr>
        <w:t xml:space="preserve">služba uvedená v príloha č. 1 ZVO: </w:t>
      </w:r>
      <w:r w:rsidRPr="007E18BB">
        <w:rPr>
          <w:rFonts w:cs="Times New Roman"/>
        </w:rPr>
        <w:t xml:space="preserve">≥ </w:t>
      </w:r>
      <w:r>
        <w:rPr>
          <w:rFonts w:cs="Times New Roman"/>
        </w:rPr>
        <w:t xml:space="preserve">260 </w:t>
      </w:r>
      <w:r w:rsidRPr="007E18BB">
        <w:rPr>
          <w:rFonts w:cs="Times New Roman"/>
        </w:rPr>
        <w:t xml:space="preserve">000 eur &lt; </w:t>
      </w:r>
      <w:r>
        <w:rPr>
          <w:rFonts w:cs="Times New Roman"/>
        </w:rPr>
        <w:t>75</w:t>
      </w:r>
      <w:r w:rsidRPr="007E18BB">
        <w:rPr>
          <w:rFonts w:cs="Times New Roman"/>
        </w:rPr>
        <w:t>0 000 eur</w:t>
      </w:r>
    </w:p>
    <w:p w:rsidR="00A54B6C" w:rsidRDefault="00A54B6C" w:rsidP="00221FE1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2127"/>
        <w:jc w:val="both"/>
        <w:rPr>
          <w:rFonts w:cs="Times New Roman"/>
        </w:rPr>
      </w:pPr>
      <w:r w:rsidRPr="005C5EB4">
        <w:rPr>
          <w:rFonts w:cs="Times New Roman"/>
        </w:rPr>
        <w:t xml:space="preserve">stavebné práce: </w:t>
      </w:r>
      <w:r w:rsidRPr="007E18BB">
        <w:rPr>
          <w:rFonts w:cs="Times New Roman"/>
        </w:rPr>
        <w:t xml:space="preserve">≥ </w:t>
      </w:r>
      <w:r>
        <w:rPr>
          <w:rFonts w:cs="Times New Roman"/>
        </w:rPr>
        <w:t xml:space="preserve">180 </w:t>
      </w:r>
      <w:r w:rsidRPr="007E18BB">
        <w:rPr>
          <w:rFonts w:cs="Times New Roman"/>
        </w:rPr>
        <w:t xml:space="preserve">000 eur &lt; </w:t>
      </w:r>
      <w:r>
        <w:rPr>
          <w:rFonts w:cs="Times New Roman"/>
        </w:rPr>
        <w:t>5 350</w:t>
      </w:r>
      <w:r w:rsidRPr="007E18BB">
        <w:rPr>
          <w:rFonts w:cs="Times New Roman"/>
        </w:rPr>
        <w:t> 000 eur</w:t>
      </w:r>
    </w:p>
    <w:p w:rsidR="00707C90" w:rsidRDefault="00707C90" w:rsidP="00707C90">
      <w:pPr>
        <w:pStyle w:val="ListParagraph"/>
        <w:autoSpaceDE w:val="0"/>
        <w:autoSpaceDN w:val="0"/>
        <w:adjustRightInd w:val="0"/>
        <w:spacing w:after="120" w:line="240" w:lineRule="auto"/>
        <w:ind w:left="2127"/>
        <w:jc w:val="both"/>
        <w:rPr>
          <w:rFonts w:cs="Times New Roman"/>
        </w:rPr>
      </w:pPr>
    </w:p>
    <w:p w:rsidR="00707C90" w:rsidRPr="00707C90" w:rsidRDefault="00707C90" w:rsidP="00221F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200" w:after="480" w:line="240" w:lineRule="auto"/>
        <w:ind w:left="1134"/>
        <w:jc w:val="both"/>
        <w:rPr>
          <w:b/>
          <w:u w:val="single"/>
        </w:rPr>
      </w:pPr>
      <w:r>
        <w:t>Verejný obstarávateľ môže uplatniť jeden z dvoch spôsobov zadávania podlimitnej zákazky na elektronickom trhovisku:</w:t>
      </w:r>
    </w:p>
    <w:p w:rsidR="00707C90" w:rsidRPr="00707C90" w:rsidRDefault="00707C90" w:rsidP="00221FE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Lines="200" w:after="480" w:line="240" w:lineRule="auto"/>
        <w:jc w:val="both"/>
        <w:rPr>
          <w:b/>
          <w:u w:val="single"/>
        </w:rPr>
      </w:pPr>
      <w:r>
        <w:t>predbežnou akceptáciou ponuky s najnižšou cenou zverejnenou na elektronickom trhovisku (§ 109 zákona) alebo</w:t>
      </w:r>
    </w:p>
    <w:p w:rsidR="002A0B3F" w:rsidRDefault="00707C90" w:rsidP="00221FE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Lines="200" w:after="480" w:line="240" w:lineRule="auto"/>
        <w:jc w:val="both"/>
        <w:rPr>
          <w:b/>
          <w:u w:val="single"/>
        </w:rPr>
      </w:pPr>
      <w:r>
        <w:t>zverejnením zákazky na elektronickom trhovisku (§ 110 zákona)</w:t>
      </w:r>
    </w:p>
    <w:p w:rsidR="002A0B3F" w:rsidRPr="002A0B3F" w:rsidRDefault="002A0B3F" w:rsidP="00221F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200" w:after="480" w:line="240" w:lineRule="auto"/>
        <w:ind w:left="993"/>
        <w:jc w:val="both"/>
        <w:rPr>
          <w:b/>
          <w:u w:val="single"/>
        </w:rPr>
      </w:pPr>
      <w:r>
        <w:lastRenderedPageBreak/>
        <w:t xml:space="preserve">Súhrnnú štvrťročnú správu o podlimitných zákazkách s využitím elektronického trhoviska s cenami vyššími ako 5 000 eur je verejný obstarávateľ povinný zverejniť v profile (§ 111 zákona). V súhrnnej správe sa uvedie predmet zákazky, hodnota zákazky a identifikácia úspešného uchádzača. Verejný obstarávateľ môže uviesť aj ďalšie informácie, ktoré považuje za potrebné. </w:t>
      </w:r>
    </w:p>
    <w:p w:rsidR="00515486" w:rsidRPr="00A171E1" w:rsidRDefault="002A0B3F" w:rsidP="00A171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200" w:after="480" w:line="240" w:lineRule="auto"/>
        <w:ind w:left="993"/>
        <w:jc w:val="both"/>
        <w:rPr>
          <w:b/>
          <w:u w:val="single"/>
        </w:rPr>
      </w:pPr>
      <w:r>
        <w:t>Rámcovú dohodu možno prostredníctvom elektronického trhoviska uzavrieť najviac na 12 mesiacov. S využitím elektronického trhoviska nie je možné zadať koncesiu. Pri podlimitných zákazkách s využitím elektronického trhoviska nie je možné podať námietky.</w:t>
      </w:r>
    </w:p>
    <w:p w:rsidR="00A171E1" w:rsidRPr="00A171E1" w:rsidRDefault="00A171E1" w:rsidP="00A171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200" w:after="480" w:line="240" w:lineRule="auto"/>
        <w:ind w:left="993"/>
        <w:jc w:val="both"/>
        <w:rPr>
          <w:b/>
          <w:u w:val="single"/>
        </w:rPr>
      </w:pPr>
    </w:p>
    <w:p w:rsidR="00F220FF" w:rsidRDefault="00F220FF" w:rsidP="00221FE1">
      <w:pPr>
        <w:pStyle w:val="ListParagraph"/>
        <w:numPr>
          <w:ilvl w:val="0"/>
          <w:numId w:val="4"/>
        </w:numPr>
        <w:jc w:val="center"/>
        <w:rPr>
          <w:rFonts w:cs="Times New Roman"/>
          <w:b/>
        </w:rPr>
      </w:pPr>
      <w:r w:rsidRPr="00280037">
        <w:rPr>
          <w:rFonts w:cs="Times New Roman"/>
          <w:b/>
        </w:rPr>
        <w:t>Komisia</w:t>
      </w:r>
    </w:p>
    <w:p w:rsidR="00BA2076" w:rsidRDefault="00BA2076" w:rsidP="00BA2076">
      <w:pPr>
        <w:pStyle w:val="ListParagraph"/>
        <w:jc w:val="center"/>
        <w:rPr>
          <w:rFonts w:cs="Times New Roman"/>
          <w:b/>
        </w:rPr>
      </w:pPr>
    </w:p>
    <w:p w:rsidR="000C2F44" w:rsidRPr="00A171E1" w:rsidRDefault="000C2F44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B068C">
        <w:rPr>
          <w:rFonts w:cs="Times New Roman"/>
        </w:rPr>
        <w:tab/>
      </w:r>
      <w:r w:rsidRPr="00A171E1">
        <w:rPr>
          <w:rFonts w:cs="Times New Roman"/>
        </w:rPr>
        <w:t>Verejný obstarávateľ môže na vyhodnotenie ponúk zriadiť komisiu; pri jej zriaďovaní</w:t>
      </w:r>
    </w:p>
    <w:p w:rsidR="000C2F44" w:rsidRPr="00A171E1" w:rsidRDefault="000C2F44" w:rsidP="000C2F44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171E1">
        <w:rPr>
          <w:rFonts w:cs="Times New Roman"/>
        </w:rPr>
        <w:t xml:space="preserve">postupuje podľa § </w:t>
      </w:r>
      <w:r w:rsidR="00A171E1" w:rsidRPr="00A171E1">
        <w:rPr>
          <w:rFonts w:cs="Times New Roman"/>
        </w:rPr>
        <w:t>51</w:t>
      </w:r>
      <w:r w:rsidRPr="00A171E1">
        <w:rPr>
          <w:rFonts w:cs="Times New Roman"/>
        </w:rPr>
        <w:t xml:space="preserve"> ZVO.</w:t>
      </w:r>
    </w:p>
    <w:p w:rsidR="00DC4B5D" w:rsidRPr="004B068C" w:rsidRDefault="000C2F44" w:rsidP="00DC4B5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171E1">
        <w:rPr>
          <w:rFonts w:cs="Times New Roman"/>
        </w:rPr>
        <w:tab/>
        <w:t>Členovia komisie nesmú poskytovať informácie o obsahu ponúk počas vyhodnocovania ponúk. Sú povinní zachovávať mlčanlivosť o obchodnom tajomstve a o informáciách označených ako dôverné, ktoré im uchádzač poskytol.</w:t>
      </w:r>
    </w:p>
    <w:p w:rsidR="009620BF" w:rsidRPr="004B068C" w:rsidRDefault="009620BF" w:rsidP="00DC4B5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148A" w:rsidRPr="009E148A" w:rsidRDefault="009E148A" w:rsidP="00221F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Lines="200" w:after="480"/>
        <w:jc w:val="center"/>
        <w:rPr>
          <w:rFonts w:cs="Times New Roman"/>
          <w:b/>
        </w:rPr>
      </w:pPr>
      <w:r>
        <w:rPr>
          <w:rFonts w:cs="Times New Roman"/>
          <w:b/>
        </w:rPr>
        <w:t>Záverečné ustanovenia</w:t>
      </w:r>
    </w:p>
    <w:p w:rsidR="00A171E1" w:rsidRDefault="009E148A" w:rsidP="00A171E1">
      <w:pPr>
        <w:pStyle w:val="NoSpacing"/>
        <w:numPr>
          <w:ilvl w:val="0"/>
          <w:numId w:val="19"/>
        </w:numPr>
      </w:pPr>
      <w:r w:rsidRPr="009E148A">
        <w:t>Táto smernica je záväzná pre všetkých zamestnancov verejného obstarávateľa.</w:t>
      </w:r>
    </w:p>
    <w:p w:rsidR="00A171E1" w:rsidRDefault="009E148A" w:rsidP="00A171E1">
      <w:pPr>
        <w:pStyle w:val="NoSpacing"/>
        <w:numPr>
          <w:ilvl w:val="0"/>
          <w:numId w:val="19"/>
        </w:numPr>
      </w:pPr>
      <w:r w:rsidRPr="009E148A">
        <w:t>Táto smernica bola sch</w:t>
      </w:r>
      <w:r>
        <w:t>válená [</w:t>
      </w:r>
      <w:r w:rsidR="00A171E1" w:rsidRPr="00A171E1">
        <w:rPr>
          <w:rFonts w:cs="Times New Roman"/>
          <w:lang w:eastAsia="sk-SK"/>
        </w:rPr>
        <w:t>prof. Ing. Pavol Horváth, PhD. , predseda predstavenstva Združenia SANET</w:t>
      </w:r>
      <w:r>
        <w:t>].</w:t>
      </w:r>
    </w:p>
    <w:p w:rsidR="00A171E1" w:rsidRDefault="009E148A" w:rsidP="00A171E1">
      <w:pPr>
        <w:pStyle w:val="NoSpacing"/>
        <w:numPr>
          <w:ilvl w:val="0"/>
          <w:numId w:val="19"/>
        </w:numPr>
      </w:pPr>
      <w:r w:rsidRPr="009E148A">
        <w:t>Táto smernica je zverejnen</w:t>
      </w:r>
      <w:r>
        <w:t xml:space="preserve">á </w:t>
      </w:r>
      <w:r w:rsidR="00A171E1" w:rsidRPr="00A171E1">
        <w:t>https://www.sanet.sk/?page_id=1281</w:t>
      </w:r>
    </w:p>
    <w:p w:rsidR="004E7CE7" w:rsidRDefault="009E148A" w:rsidP="00A171E1">
      <w:pPr>
        <w:pStyle w:val="NoSpacing"/>
        <w:numPr>
          <w:ilvl w:val="0"/>
          <w:numId w:val="19"/>
        </w:numPr>
      </w:pPr>
      <w:r w:rsidRPr="009E148A">
        <w:t xml:space="preserve">Smernica č. </w:t>
      </w:r>
      <w:r w:rsidR="00A171E1">
        <w:t>1/2020</w:t>
      </w:r>
      <w:r w:rsidRPr="009E148A">
        <w:t xml:space="preserve"> nadobúda účinnosť dňa </w:t>
      </w:r>
      <w:r w:rsidR="00A171E1">
        <w:t>1.1.2020</w:t>
      </w:r>
      <w:r w:rsidRPr="009E148A">
        <w:t>. Dňom jej účinnosti stráca platnosť interná smernica č. [</w:t>
      </w:r>
      <w:r>
        <w:t>1/2014</w:t>
      </w:r>
      <w:r w:rsidRPr="009E148A">
        <w:t>].</w:t>
      </w:r>
    </w:p>
    <w:p w:rsidR="009E148A" w:rsidRDefault="009E148A" w:rsidP="009E148A">
      <w:pPr>
        <w:pStyle w:val="NoSpacing"/>
      </w:pPr>
    </w:p>
    <w:p w:rsidR="009E148A" w:rsidRPr="004B068C" w:rsidRDefault="009E148A" w:rsidP="009E148A">
      <w:pPr>
        <w:pStyle w:val="NoSpacing"/>
      </w:pPr>
    </w:p>
    <w:p w:rsidR="000C2F44" w:rsidRPr="004B068C" w:rsidRDefault="000C2F44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B068C">
        <w:rPr>
          <w:rFonts w:cs="Times New Roman"/>
        </w:rPr>
        <w:tab/>
        <w:t>Neoddeliteľnými prílohami tejto smernice sú:</w:t>
      </w:r>
    </w:p>
    <w:p w:rsidR="000C2F44" w:rsidRPr="004B068C" w:rsidRDefault="000C2F44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B068C">
        <w:rPr>
          <w:rFonts w:cs="Times New Roman"/>
        </w:rPr>
        <w:t>Príloha č. 1 – Zápis z prieskumu trhu</w:t>
      </w:r>
    </w:p>
    <w:p w:rsidR="000C2F44" w:rsidRDefault="000C2F44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B068C">
        <w:rPr>
          <w:rFonts w:cs="Times New Roman"/>
        </w:rPr>
        <w:t>Príloha č. 2 – Výzva na predkladanie ponúk</w:t>
      </w:r>
    </w:p>
    <w:p w:rsidR="00C56217" w:rsidRDefault="00C56217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>Príloha č. 3 – Test bežnej dostupnosti</w:t>
      </w:r>
    </w:p>
    <w:p w:rsidR="00C56217" w:rsidRPr="004B068C" w:rsidRDefault="00C56217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>Príloha č. 4 – Čestné vyhlásenie o konflikte záujmov</w:t>
      </w:r>
    </w:p>
    <w:p w:rsidR="00F220FF" w:rsidRDefault="000C2F44" w:rsidP="000C2F4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4B068C">
        <w:rPr>
          <w:rFonts w:cs="Times New Roman"/>
        </w:rPr>
        <w:t xml:space="preserve">Príloha č. </w:t>
      </w:r>
      <w:r w:rsidR="00C56217">
        <w:rPr>
          <w:rFonts w:cs="Times New Roman"/>
        </w:rPr>
        <w:t>5</w:t>
      </w:r>
      <w:r w:rsidRPr="004B068C">
        <w:rPr>
          <w:rFonts w:cs="Times New Roman"/>
        </w:rPr>
        <w:t xml:space="preserve"> – Súhrnná správ</w:t>
      </w:r>
      <w:r w:rsidR="00C56217">
        <w:rPr>
          <w:rFonts w:cs="Times New Roman"/>
        </w:rPr>
        <w:t>a o zákazkách</w:t>
      </w:r>
    </w:p>
    <w:p w:rsidR="00D22CF9" w:rsidRPr="004B068C" w:rsidRDefault="00D22CF9" w:rsidP="00B66FAB">
      <w:pPr>
        <w:autoSpaceDE w:val="0"/>
        <w:autoSpaceDN w:val="0"/>
        <w:adjustRightInd w:val="0"/>
        <w:spacing w:afterLines="200" w:after="480"/>
        <w:rPr>
          <w:rFonts w:cs="Times New Roman"/>
        </w:rPr>
      </w:pPr>
    </w:p>
    <w:p w:rsidR="00B66FAB" w:rsidRPr="004B068C" w:rsidRDefault="00B66FAB" w:rsidP="0009658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9620BF" w:rsidRPr="00A171E1" w:rsidRDefault="009620BF" w:rsidP="009620BF">
      <w:pPr>
        <w:pStyle w:val="NoSpacing"/>
        <w:rPr>
          <w:rFonts w:cs="Times New Roman"/>
          <w:lang w:eastAsia="sk-SK"/>
        </w:rPr>
      </w:pP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4B068C">
        <w:rPr>
          <w:lang w:eastAsia="sk-SK"/>
        </w:rPr>
        <w:tab/>
      </w:r>
      <w:r w:rsidRPr="00A171E1">
        <w:rPr>
          <w:rFonts w:cs="Times New Roman"/>
          <w:lang w:eastAsia="sk-SK"/>
        </w:rPr>
        <w:t>prof. Ing. Pavol Horváth, PhD.</w:t>
      </w:r>
    </w:p>
    <w:p w:rsidR="009620BF" w:rsidRPr="004B068C" w:rsidRDefault="009620BF" w:rsidP="009620BF">
      <w:pPr>
        <w:pStyle w:val="NoSpacing"/>
        <w:rPr>
          <w:rFonts w:cs="Times New Roman"/>
          <w:lang w:eastAsia="sk-SK"/>
        </w:rPr>
      </w:pPr>
      <w:r w:rsidRPr="00A171E1">
        <w:rPr>
          <w:rFonts w:cs="Times New Roman"/>
          <w:lang w:eastAsia="sk-SK"/>
        </w:rPr>
        <w:tab/>
      </w:r>
      <w:r w:rsidRPr="00A171E1">
        <w:rPr>
          <w:rFonts w:cs="Times New Roman"/>
          <w:lang w:eastAsia="sk-SK"/>
        </w:rPr>
        <w:tab/>
      </w:r>
      <w:r w:rsidRPr="00A171E1">
        <w:rPr>
          <w:rFonts w:cs="Times New Roman"/>
          <w:lang w:eastAsia="sk-SK"/>
        </w:rPr>
        <w:tab/>
      </w:r>
      <w:r w:rsidRPr="00A171E1">
        <w:rPr>
          <w:rFonts w:cs="Times New Roman"/>
          <w:lang w:eastAsia="sk-SK"/>
        </w:rPr>
        <w:tab/>
      </w:r>
      <w:r w:rsidRPr="00A171E1">
        <w:rPr>
          <w:rFonts w:cs="Times New Roman"/>
          <w:lang w:eastAsia="sk-SK"/>
        </w:rPr>
        <w:tab/>
      </w:r>
      <w:r w:rsidRPr="00A171E1">
        <w:rPr>
          <w:rFonts w:cs="Times New Roman"/>
          <w:lang w:eastAsia="sk-SK"/>
        </w:rPr>
        <w:tab/>
        <w:t>predseda predstavenstva Združenia SANET</w:t>
      </w:r>
    </w:p>
    <w:p w:rsidR="002C3430" w:rsidRPr="004B068C" w:rsidRDefault="002C3430">
      <w:pPr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br w:type="page"/>
      </w:r>
    </w:p>
    <w:p w:rsidR="00E356E3" w:rsidRPr="004B068C" w:rsidRDefault="00693F51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Príloha č. </w:t>
      </w:r>
      <w:r w:rsidR="00C56217">
        <w:rPr>
          <w:rFonts w:cs="Times New Roman"/>
          <w:b/>
          <w:bCs/>
        </w:rPr>
        <w:t>1</w:t>
      </w: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ZÁPIS Z PRIESKUMU TRHU</w:t>
      </w: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podľa  Smernice verejného obstarávateľa</w:t>
      </w: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E47E0" w:rsidRPr="005E47E0" w:rsidRDefault="005E47E0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5E47E0">
        <w:rPr>
          <w:rFonts w:cs="Times New Roman"/>
          <w:b/>
        </w:rPr>
        <w:t>Verejný obstarávateľ:</w:t>
      </w:r>
    </w:p>
    <w:p w:rsidR="005E47E0" w:rsidRPr="005E47E0" w:rsidRDefault="005E47E0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5E47E0">
        <w:rPr>
          <w:rFonts w:cs="Times New Roman"/>
          <w:b/>
        </w:rPr>
        <w:t>Postup verejného obstarávania:</w:t>
      </w:r>
    </w:p>
    <w:p w:rsidR="00E356E3" w:rsidRPr="005E47E0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5E47E0">
        <w:rPr>
          <w:rFonts w:cs="Times New Roman"/>
          <w:b/>
        </w:rPr>
        <w:t>Predmet zákazky:</w:t>
      </w:r>
    </w:p>
    <w:p w:rsidR="00E356E3" w:rsidRPr="004B068C" w:rsidRDefault="00E356E3" w:rsidP="00C60A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E47E0">
        <w:rPr>
          <w:rFonts w:cs="Times New Roman"/>
          <w:b/>
        </w:rPr>
        <w:t>Spôsob vykonania prieskumu:</w:t>
      </w:r>
      <w:r w:rsidRPr="004B068C">
        <w:rPr>
          <w:rFonts w:cs="Times New Roman"/>
        </w:rPr>
        <w:t xml:space="preserve"> zhromažďovaním cenníkov, informačných materiálov</w:t>
      </w:r>
      <w:r w:rsidR="00C60AA6" w:rsidRPr="004B068C">
        <w:rPr>
          <w:rFonts w:cs="Times New Roman"/>
        </w:rPr>
        <w:t>,</w:t>
      </w:r>
      <w:r w:rsidRPr="004B068C">
        <w:rPr>
          <w:rFonts w:cs="Times New Roman"/>
        </w:rPr>
        <w:t xml:space="preserve"> informácií z internetových stránok, alebo telefonickým, faxovým, resp. e-mailovým oslovením dodávateľov.</w:t>
      </w:r>
    </w:p>
    <w:p w:rsidR="00E356E3" w:rsidRPr="004B068C" w:rsidRDefault="00E356E3" w:rsidP="00C60A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2816"/>
        <w:gridCol w:w="977"/>
        <w:gridCol w:w="749"/>
        <w:gridCol w:w="1927"/>
        <w:gridCol w:w="2050"/>
      </w:tblGrid>
      <w:tr w:rsidR="00C60AA6" w:rsidRPr="004B068C" w:rsidTr="008F3CD5">
        <w:trPr>
          <w:trHeight w:val="359"/>
        </w:trPr>
        <w:tc>
          <w:tcPr>
            <w:tcW w:w="0" w:type="auto"/>
            <w:vMerge w:val="restart"/>
            <w:noWrap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4B068C">
              <w:rPr>
                <w:rFonts w:cs="Times New Roman"/>
                <w:b/>
                <w:bCs/>
              </w:rPr>
              <w:t>P.č</w:t>
            </w:r>
            <w:proofErr w:type="spellEnd"/>
            <w:r w:rsidRPr="004B068C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Dodávateľ (obchodné meno, adresa jeho sídla)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Cena v eur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Kontaktná osoba (číslo tel.)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BD5853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Dátum</w:t>
            </w:r>
            <w:r w:rsidR="00BD5853">
              <w:rPr>
                <w:rFonts w:cs="Times New Roman"/>
                <w:b/>
                <w:bCs/>
              </w:rPr>
              <w:t xml:space="preserve"> prijatia </w:t>
            </w:r>
          </w:p>
          <w:p w:rsidR="00C60AA6" w:rsidRPr="004B068C" w:rsidRDefault="00BD5853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ponuky</w:t>
            </w:r>
            <w:r w:rsidR="00C60AA6" w:rsidRPr="004B068C">
              <w:rPr>
                <w:rFonts w:cs="Times New Roman"/>
                <w:b/>
                <w:bCs/>
              </w:rPr>
              <w:t xml:space="preserve"> a poznámka</w:t>
            </w:r>
          </w:p>
        </w:tc>
      </w:tr>
      <w:tr w:rsidR="00C60AA6" w:rsidRPr="004B068C" w:rsidTr="008F3CD5">
        <w:trPr>
          <w:trHeight w:val="84"/>
        </w:trPr>
        <w:tc>
          <w:tcPr>
            <w:tcW w:w="0" w:type="auto"/>
            <w:vMerge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bez DPH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s DPH</w:t>
            </w:r>
          </w:p>
        </w:tc>
        <w:tc>
          <w:tcPr>
            <w:tcW w:w="0" w:type="auto"/>
            <w:vMerge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C60AA6" w:rsidRPr="004B068C" w:rsidTr="008F3CD5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</w:tr>
      <w:tr w:rsidR="00C60AA6" w:rsidRPr="004B068C" w:rsidTr="008F3CD5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</w:tr>
      <w:tr w:rsidR="00C60AA6" w:rsidRPr="004B068C" w:rsidTr="008F3CD5">
        <w:trPr>
          <w:trHeight w:val="600"/>
        </w:trPr>
        <w:tc>
          <w:tcPr>
            <w:tcW w:w="0" w:type="auto"/>
            <w:noWrap/>
            <w:vAlign w:val="center"/>
            <w:hideMark/>
          </w:tcPr>
          <w:p w:rsidR="00C60AA6" w:rsidRPr="004B068C" w:rsidRDefault="00C60AA6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</w:tr>
      <w:tr w:rsidR="00C60AA6" w:rsidRPr="004B068C" w:rsidTr="008F3CD5">
        <w:trPr>
          <w:trHeight w:val="585"/>
        </w:trPr>
        <w:tc>
          <w:tcPr>
            <w:tcW w:w="0" w:type="auto"/>
            <w:noWrap/>
            <w:vAlign w:val="center"/>
            <w:hideMark/>
          </w:tcPr>
          <w:p w:rsidR="00C60AA6" w:rsidRPr="004B068C" w:rsidRDefault="008F3CD5" w:rsidP="008F3C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4B068C">
              <w:rPr>
                <w:rFonts w:cs="Times New Roman"/>
                <w:bCs/>
              </w:rPr>
              <w:t>-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C60AA6" w:rsidRPr="004B068C" w:rsidRDefault="00C60AA6" w:rsidP="00C60AA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B068C">
              <w:rPr>
                <w:rFonts w:cs="Times New Roman"/>
                <w:b/>
                <w:bCs/>
              </w:rPr>
              <w:t> </w:t>
            </w:r>
          </w:p>
        </w:tc>
      </w:tr>
    </w:tbl>
    <w:p w:rsidR="00C60AA6" w:rsidRPr="004B068C" w:rsidRDefault="00C60AA6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Vybraný dodávateľ:</w:t>
      </w:r>
    </w:p>
    <w:p w:rsidR="00C60AA6" w:rsidRPr="004B068C" w:rsidRDefault="00C60AA6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  <w:b/>
          <w:bCs/>
        </w:rPr>
        <w:t xml:space="preserve">Zdôvodnenie výberu: </w:t>
      </w:r>
      <w:r w:rsidRPr="004B068C">
        <w:rPr>
          <w:rFonts w:cs="Times New Roman"/>
        </w:rPr>
        <w:t>(ak nebola vybraná najnižšia cena)</w:t>
      </w:r>
    </w:p>
    <w:p w:rsidR="00C60AA6" w:rsidRPr="004B068C" w:rsidRDefault="00C60AA6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356E3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Obstarávacia cena:</w:t>
      </w:r>
    </w:p>
    <w:p w:rsidR="00BD5853" w:rsidRPr="004B068C" w:rsidRDefault="00BD5853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4B068C">
        <w:rPr>
          <w:rFonts w:cs="Times New Roman"/>
          <w:b/>
        </w:rPr>
        <w:t>Spôsob vzniku záväzku:</w:t>
      </w:r>
    </w:p>
    <w:p w:rsidR="002C73D5" w:rsidRPr="004B068C" w:rsidRDefault="00E356E3" w:rsidP="002C73D5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</w:rPr>
      </w:pPr>
      <w:r w:rsidRPr="004B068C">
        <w:rPr>
          <w:rFonts w:cs="Times New Roman"/>
        </w:rPr>
        <w:t>a) na základe zmluvy a nás</w:t>
      </w:r>
      <w:r w:rsidR="008F3CD5" w:rsidRPr="004B068C">
        <w:rPr>
          <w:rFonts w:cs="Times New Roman"/>
        </w:rPr>
        <w:t>lednej fakturácie</w:t>
      </w:r>
      <w:r w:rsidR="002C73D5" w:rsidRPr="004B068C">
        <w:rPr>
          <w:rFonts w:cs="Times New Roman"/>
        </w:rPr>
        <w:t>,</w:t>
      </w:r>
    </w:p>
    <w:p w:rsidR="008F3CD5" w:rsidRPr="004B068C" w:rsidRDefault="00E356E3" w:rsidP="002C73D5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</w:rPr>
      </w:pPr>
      <w:r w:rsidRPr="004B068C">
        <w:rPr>
          <w:rFonts w:cs="Times New Roman"/>
        </w:rPr>
        <w:t xml:space="preserve">b) na základe potvrdenej objednávky a následnej fakturácie </w:t>
      </w:r>
    </w:p>
    <w:p w:rsidR="00E356E3" w:rsidRPr="004B068C" w:rsidRDefault="00E356E3" w:rsidP="002C73D5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</w:rPr>
      </w:pPr>
      <w:r w:rsidRPr="004B068C">
        <w:rPr>
          <w:rFonts w:cs="Times New Roman"/>
        </w:rPr>
        <w:t>c) na základe telefonickej objednávky a následnej fakturácie za dodávku tovaru, služby</w:t>
      </w:r>
      <w:r w:rsidR="002C73D5" w:rsidRPr="004B068C">
        <w:rPr>
          <w:rFonts w:cs="Times New Roman"/>
        </w:rPr>
        <w:t xml:space="preserve"> </w:t>
      </w:r>
      <w:r w:rsidR="008F3CD5" w:rsidRPr="004B068C">
        <w:rPr>
          <w:rFonts w:cs="Times New Roman"/>
        </w:rPr>
        <w:t>alebo prác</w:t>
      </w:r>
      <w:r w:rsidRPr="004B068C">
        <w:rPr>
          <w:rFonts w:cs="Times New Roman"/>
        </w:rPr>
        <w:t>.</w:t>
      </w:r>
    </w:p>
    <w:p w:rsidR="002C73D5" w:rsidRPr="004B068C" w:rsidRDefault="002C73D5" w:rsidP="002C73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356E3" w:rsidRPr="004B068C" w:rsidRDefault="00E356E3" w:rsidP="002C73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 xml:space="preserve">Vyhlasujem, </w:t>
      </w:r>
      <w:r w:rsidRPr="005E47E0">
        <w:rPr>
          <w:rFonts w:cs="Times New Roman"/>
        </w:rPr>
        <w:t>že v súvislosti s týmto prieskumom spĺňam zákonné podmienky nestrannosti</w:t>
      </w:r>
      <w:r w:rsidR="002C73D5" w:rsidRPr="005E47E0">
        <w:rPr>
          <w:rFonts w:cs="Times New Roman"/>
        </w:rPr>
        <w:t xml:space="preserve"> </w:t>
      </w:r>
      <w:r w:rsidRPr="005E47E0">
        <w:rPr>
          <w:rFonts w:cs="Times New Roman"/>
        </w:rPr>
        <w:t>a dôvernosti.</w:t>
      </w:r>
      <w:r w:rsidR="00BD5853" w:rsidRPr="005E47E0">
        <w:rPr>
          <w:rFonts w:cs="Times New Roman"/>
        </w:rPr>
        <w:t xml:space="preserve"> </w:t>
      </w:r>
      <w:r w:rsidR="005E47E0" w:rsidRPr="00A171E1">
        <w:rPr>
          <w:rFonts w:cs="Times New Roman"/>
          <w:color w:val="000000" w:themeColor="text1"/>
        </w:rPr>
        <w:t>Prílohu je čestné vyhlásenie o konflikte záujmov</w:t>
      </w:r>
      <w:r w:rsidR="00A171E1" w:rsidRPr="00A171E1">
        <w:rPr>
          <w:rFonts w:cs="Times New Roman"/>
          <w:color w:val="000000" w:themeColor="text1"/>
        </w:rPr>
        <w:t>.</w:t>
      </w:r>
    </w:p>
    <w:p w:rsidR="002C73D5" w:rsidRPr="004B068C" w:rsidRDefault="002C73D5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C73D5" w:rsidRPr="004B068C" w:rsidRDefault="002C73D5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.......................................................</w:t>
      </w: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135CD">
        <w:rPr>
          <w:rFonts w:cs="Times New Roman"/>
          <w:b/>
        </w:rPr>
        <w:t>zodpovedný zamestnanec verejného obstarávateľa:</w:t>
      </w:r>
      <w:r w:rsidRPr="00C135CD">
        <w:rPr>
          <w:rFonts w:cs="Times New Roman"/>
        </w:rPr>
        <w:t xml:space="preserve"> </w:t>
      </w:r>
      <w:r w:rsidRPr="004B068C">
        <w:rPr>
          <w:rFonts w:cs="Times New Roman"/>
        </w:rPr>
        <w:t>meno, priezvisko, funkcia a podpis</w:t>
      </w:r>
    </w:p>
    <w:p w:rsidR="002C73D5" w:rsidRPr="004B068C" w:rsidRDefault="002C73D5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C73D5" w:rsidRPr="004B068C" w:rsidRDefault="002C73D5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356E3" w:rsidRPr="004B068C" w:rsidRDefault="00E356E3" w:rsidP="00E356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.......................................................................</w:t>
      </w:r>
    </w:p>
    <w:p w:rsidR="002C73D5" w:rsidRPr="004B068C" w:rsidRDefault="00E356E3" w:rsidP="002C73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135CD">
        <w:rPr>
          <w:rFonts w:cs="Times New Roman"/>
          <w:b/>
        </w:rPr>
        <w:t>schválil:</w:t>
      </w:r>
      <w:r w:rsidRPr="00C135CD">
        <w:rPr>
          <w:rFonts w:cs="Times New Roman"/>
        </w:rPr>
        <w:t xml:space="preserve"> </w:t>
      </w:r>
      <w:r w:rsidRPr="004B068C">
        <w:rPr>
          <w:rFonts w:cs="Times New Roman"/>
        </w:rPr>
        <w:t>meno,</w:t>
      </w:r>
      <w:r w:rsidR="00B96A4B" w:rsidRPr="004B068C">
        <w:rPr>
          <w:rFonts w:cs="Times New Roman"/>
        </w:rPr>
        <w:t xml:space="preserve"> </w:t>
      </w:r>
      <w:r w:rsidRPr="004B068C">
        <w:rPr>
          <w:rFonts w:cs="Times New Roman"/>
        </w:rPr>
        <w:t>funkcia a</w:t>
      </w:r>
      <w:r w:rsidR="002C73D5" w:rsidRPr="004B068C">
        <w:rPr>
          <w:rFonts w:cs="Times New Roman"/>
        </w:rPr>
        <w:t> podpis</w:t>
      </w:r>
    </w:p>
    <w:p w:rsidR="002C73D5" w:rsidRPr="004B068C" w:rsidRDefault="002C73D5" w:rsidP="002C73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C73D5" w:rsidRPr="004B068C" w:rsidRDefault="002C73D5" w:rsidP="002C73D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4B068C">
        <w:rPr>
          <w:rFonts w:cs="Times New Roman"/>
        </w:rPr>
        <w:t>V ........................</w:t>
      </w:r>
      <w:r w:rsidR="00E356E3" w:rsidRPr="004B068C">
        <w:rPr>
          <w:rFonts w:cs="Times New Roman"/>
        </w:rPr>
        <w:t xml:space="preserve"> dňa ...............................</w:t>
      </w:r>
      <w:r w:rsidR="00E356E3" w:rsidRPr="004B068C">
        <w:rPr>
          <w:rFonts w:eastAsia="Times New Roman" w:cs="Times New Roman"/>
          <w:color w:val="000000"/>
          <w:lang w:eastAsia="sk-SK"/>
        </w:rPr>
        <w:t xml:space="preserve"> </w:t>
      </w:r>
    </w:p>
    <w:p w:rsidR="002C3430" w:rsidRPr="004B068C" w:rsidRDefault="002C3430">
      <w:pPr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br w:type="page"/>
      </w: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lastRenderedPageBreak/>
        <w:t>Príloha č. 2:</w:t>
      </w:r>
    </w:p>
    <w:p w:rsidR="008F3CD5" w:rsidRPr="00475F45" w:rsidRDefault="008F3CD5" w:rsidP="009469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475F45">
        <w:rPr>
          <w:rFonts w:cs="Times New Roman"/>
          <w:b/>
          <w:bCs/>
        </w:rPr>
        <w:t>V Ý Z V A</w:t>
      </w:r>
    </w:p>
    <w:p w:rsidR="008F3CD5" w:rsidRDefault="008F3CD5" w:rsidP="009469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475F45">
        <w:rPr>
          <w:rFonts w:cs="Times New Roman"/>
          <w:b/>
          <w:bCs/>
        </w:rPr>
        <w:t>na predkladanie ponúk</w:t>
      </w:r>
    </w:p>
    <w:p w:rsidR="003801C3" w:rsidRPr="004B068C" w:rsidRDefault="003801C3" w:rsidP="009469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F3CD5" w:rsidRPr="00475F45" w:rsidRDefault="00475F45" w:rsidP="00475F45">
      <w:pPr>
        <w:jc w:val="center"/>
      </w:pPr>
      <w:r>
        <w:t xml:space="preserve">na </w:t>
      </w:r>
      <w:r w:rsidRPr="00B1259B">
        <w:t>zákazk</w:t>
      </w:r>
      <w:r>
        <w:t>u</w:t>
      </w:r>
      <w:r w:rsidRPr="00B1259B">
        <w:t xml:space="preserve"> s nízkou hodnotou podľa § 117 zákona č. 343/2015 Z. z. o verejnom obstarávaní a o zmene a doplnení niektorých zákonov v znení neskorších predpisov (ďalej len ,,</w:t>
      </w:r>
      <w:proofErr w:type="spellStart"/>
      <w:r w:rsidRPr="00B1259B">
        <w:t>ZoVO</w:t>
      </w:r>
      <w:proofErr w:type="spellEnd"/>
      <w:r w:rsidRPr="00B1259B">
        <w:t>“)</w:t>
      </w:r>
      <w:r w:rsidR="008F3CD5" w:rsidRPr="004B068C">
        <w:rPr>
          <w:rFonts w:cs="Times New Roman"/>
        </w:rPr>
        <w:t>a</w:t>
      </w:r>
      <w:r w:rsidR="0094694F" w:rsidRPr="004B068C">
        <w:rPr>
          <w:rFonts w:cs="Times New Roman"/>
        </w:rPr>
        <w:t> </w:t>
      </w:r>
      <w:r w:rsidR="008F3CD5" w:rsidRPr="004B068C">
        <w:rPr>
          <w:rFonts w:cs="Times New Roman"/>
        </w:rPr>
        <w:t>Smernice verejného obstarávateľa na dodanie tovaru/poskytnutie služieb/uskutočnenie</w:t>
      </w:r>
      <w:r w:rsidR="0094694F" w:rsidRPr="004B068C">
        <w:rPr>
          <w:rFonts w:cs="Times New Roman"/>
        </w:rPr>
        <w:t xml:space="preserve"> </w:t>
      </w:r>
      <w:r w:rsidR="008F3CD5" w:rsidRPr="004B068C">
        <w:rPr>
          <w:rFonts w:cs="Times New Roman"/>
        </w:rPr>
        <w:t>stavebných prác s názvom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8F3CD5" w:rsidRPr="004B068C" w:rsidRDefault="008F3CD5" w:rsidP="009469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4B068C">
        <w:rPr>
          <w:rFonts w:cs="Times New Roman"/>
        </w:rPr>
        <w:t>„</w:t>
      </w:r>
      <w:r w:rsidRPr="004B068C">
        <w:rPr>
          <w:rFonts w:cs="Times New Roman"/>
          <w:b/>
          <w:bCs/>
        </w:rPr>
        <w:t>.................................................</w:t>
      </w:r>
      <w:r w:rsidRPr="004B068C">
        <w:rPr>
          <w:rFonts w:cs="Times New Roman"/>
        </w:rPr>
        <w:t>“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1. Identifikácia verejného obstarávateľa: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Združenie používateľov Slovenskej akademickej dátovej siete SANET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4B068C">
        <w:rPr>
          <w:rFonts w:cs="Times New Roman"/>
        </w:rPr>
        <w:t>Vazovova</w:t>
      </w:r>
      <w:proofErr w:type="spellEnd"/>
      <w:r w:rsidRPr="004B068C">
        <w:rPr>
          <w:rFonts w:cs="Times New Roman"/>
        </w:rPr>
        <w:t xml:space="preserve"> 5, 812 69 Bratislava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IČO:17055270, DIČ: 2020796899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Bankové spojenie : VUB Bratislava – Dunajská, č.ú.:133430-012/0200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Štatutárny zástupca: prof. Ing. Pavol Horváth, CSc.</w:t>
      </w:r>
    </w:p>
    <w:p w:rsidR="0094694F" w:rsidRPr="004B068C" w:rsidRDefault="0094694F" w:rsidP="0094694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 xml:space="preserve">Združenie je registrované na MV SR, č. spisu: VVS/1-900/90-3899 </w:t>
      </w:r>
    </w:p>
    <w:p w:rsidR="00475F45" w:rsidRDefault="0094694F" w:rsidP="00475F4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>Tel.: 02-572 96 666, 02-57294 447</w:t>
      </w:r>
    </w:p>
    <w:p w:rsidR="00475F45" w:rsidRPr="00475F45" w:rsidRDefault="00475F45" w:rsidP="00475F4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75F45" w:rsidRDefault="00475F45" w:rsidP="00475F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75F45">
        <w:rPr>
          <w:rFonts w:cs="Times New Roman"/>
          <w:b/>
          <w:bCs/>
        </w:rPr>
        <w:t>2.</w:t>
      </w:r>
      <w:r>
        <w:rPr>
          <w:rFonts w:cs="Times New Roman"/>
          <w:b/>
          <w:bCs/>
        </w:rPr>
        <w:t xml:space="preserve"> </w:t>
      </w:r>
      <w:r w:rsidRPr="00475F45">
        <w:rPr>
          <w:rFonts w:cs="Times New Roman"/>
          <w:b/>
          <w:bCs/>
        </w:rPr>
        <w:t>Predmet zákazky:</w:t>
      </w:r>
      <w:r w:rsidR="00096149">
        <w:rPr>
          <w:rFonts w:cs="Times New Roman"/>
          <w:b/>
          <w:bCs/>
        </w:rPr>
        <w:t xml:space="preserve"> </w:t>
      </w:r>
    </w:p>
    <w:p w:rsidR="00475F45" w:rsidRDefault="00096149" w:rsidP="00475F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475F45" w:rsidRPr="00475F45" w:rsidRDefault="00475F45" w:rsidP="00475F4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</w:t>
      </w:r>
      <w:r w:rsidRPr="00475F45">
        <w:rPr>
          <w:rFonts w:cs="Times New Roman"/>
          <w:b/>
          <w:bCs/>
        </w:rPr>
        <w:t>Slovník spoločného obstarávania:</w:t>
      </w:r>
    </w:p>
    <w:p w:rsidR="00475F45" w:rsidRPr="004B068C" w:rsidRDefault="00475F45" w:rsidP="00475F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Pr="004B068C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Opis predmetu zákazky</w:t>
      </w:r>
      <w:r w:rsidRPr="004B068C">
        <w:rPr>
          <w:rFonts w:cs="Times New Roman"/>
          <w:b/>
          <w:bCs/>
        </w:rPr>
        <w:t>:</w:t>
      </w:r>
    </w:p>
    <w:p w:rsidR="00AA029E" w:rsidRPr="004B068C" w:rsidRDefault="00AA029E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475F4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8F3CD5" w:rsidRPr="004B068C">
        <w:rPr>
          <w:rFonts w:cs="Times New Roman"/>
          <w:b/>
          <w:bCs/>
        </w:rPr>
        <w:t>. Typ zmluvy:</w:t>
      </w:r>
    </w:p>
    <w:p w:rsidR="00AA029E" w:rsidRPr="004B068C" w:rsidRDefault="00AA029E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475F4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8F3CD5" w:rsidRPr="004B068C">
        <w:rPr>
          <w:rFonts w:cs="Times New Roman"/>
          <w:b/>
          <w:bCs/>
        </w:rPr>
        <w:t>. Variantné riešenie:</w:t>
      </w:r>
    </w:p>
    <w:p w:rsidR="00AA029E" w:rsidRPr="004B068C" w:rsidRDefault="00AA029E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096149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8</w:t>
      </w:r>
      <w:r w:rsidR="008F3CD5" w:rsidRPr="004B068C">
        <w:rPr>
          <w:rFonts w:cs="Times New Roman"/>
          <w:b/>
          <w:bCs/>
        </w:rPr>
        <w:t xml:space="preserve">. Lehota </w:t>
      </w:r>
      <w:r>
        <w:rPr>
          <w:rFonts w:cs="Times New Roman"/>
          <w:b/>
          <w:bCs/>
        </w:rPr>
        <w:t xml:space="preserve">a miesto </w:t>
      </w:r>
      <w:r w:rsidR="008F3CD5" w:rsidRPr="004B068C">
        <w:rPr>
          <w:rFonts w:cs="Times New Roman"/>
          <w:b/>
          <w:bCs/>
        </w:rPr>
        <w:t>na dodanie alebo dokončenie predmetu zákazky: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096149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9</w:t>
      </w:r>
      <w:r w:rsidR="008F3CD5" w:rsidRPr="004B068C">
        <w:rPr>
          <w:rFonts w:cs="Times New Roman"/>
          <w:b/>
          <w:bCs/>
        </w:rPr>
        <w:t>. Podmienky účasti: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096149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10</w:t>
      </w:r>
      <w:r w:rsidR="008F3CD5" w:rsidRPr="004B068C">
        <w:rPr>
          <w:rFonts w:cs="Times New Roman"/>
          <w:b/>
          <w:bCs/>
        </w:rPr>
        <w:t>.</w:t>
      </w:r>
      <w:r w:rsidR="0094694F" w:rsidRPr="004B068C">
        <w:rPr>
          <w:rFonts w:cs="Times New Roman"/>
          <w:b/>
          <w:bCs/>
        </w:rPr>
        <w:t xml:space="preserve"> Prístup </w:t>
      </w:r>
      <w:r w:rsidR="008F3CD5" w:rsidRPr="004B068C">
        <w:rPr>
          <w:rFonts w:cs="Times New Roman"/>
          <w:b/>
          <w:bCs/>
        </w:rPr>
        <w:t>k</w:t>
      </w:r>
      <w:r w:rsidR="0094694F" w:rsidRPr="004B068C">
        <w:rPr>
          <w:rFonts w:cs="Times New Roman"/>
          <w:b/>
          <w:bCs/>
        </w:rPr>
        <w:t xml:space="preserve"> súťažným dokladom a </w:t>
      </w:r>
      <w:r w:rsidR="008F3CD5" w:rsidRPr="004B068C">
        <w:rPr>
          <w:rFonts w:cs="Times New Roman"/>
          <w:b/>
          <w:bCs/>
        </w:rPr>
        <w:t>dokumentom: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</w:t>
      </w:r>
      <w:r w:rsidR="00096149">
        <w:rPr>
          <w:rFonts w:cs="Times New Roman"/>
          <w:b/>
          <w:bCs/>
        </w:rPr>
        <w:t>1</w:t>
      </w:r>
      <w:r w:rsidRPr="004B068C">
        <w:rPr>
          <w:rFonts w:cs="Times New Roman"/>
          <w:b/>
          <w:bCs/>
        </w:rPr>
        <w:t>. Lehota na predkladanie ponúk: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94694F" w:rsidP="009469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ab/>
      </w:r>
      <w:r w:rsidR="008F3CD5" w:rsidRPr="004B068C">
        <w:rPr>
          <w:rFonts w:cs="Times New Roman"/>
          <w:b/>
          <w:bCs/>
        </w:rPr>
        <w:t>Uplynutie lehoty viazanosti ponúk: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</w:t>
      </w:r>
      <w:r w:rsidR="00096149">
        <w:rPr>
          <w:rFonts w:cs="Times New Roman"/>
          <w:b/>
          <w:bCs/>
        </w:rPr>
        <w:t>2</w:t>
      </w:r>
      <w:r w:rsidRPr="004B068C">
        <w:rPr>
          <w:rFonts w:cs="Times New Roman"/>
          <w:b/>
          <w:bCs/>
        </w:rPr>
        <w:t>. Podmienky otvárania ponúk: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</w:t>
      </w:r>
      <w:r w:rsidR="00096149">
        <w:rPr>
          <w:rFonts w:cs="Times New Roman"/>
          <w:b/>
          <w:bCs/>
        </w:rPr>
        <w:t>3</w:t>
      </w:r>
      <w:r w:rsidRPr="004B068C">
        <w:rPr>
          <w:rFonts w:cs="Times New Roman"/>
          <w:b/>
          <w:bCs/>
        </w:rPr>
        <w:t>. Podmienky financovania: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F3CD5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</w:t>
      </w:r>
      <w:r w:rsidR="00096149">
        <w:rPr>
          <w:rFonts w:cs="Times New Roman"/>
          <w:b/>
          <w:bCs/>
        </w:rPr>
        <w:t>4</w:t>
      </w:r>
      <w:r w:rsidRPr="004B068C">
        <w:rPr>
          <w:rFonts w:cs="Times New Roman"/>
          <w:b/>
          <w:bCs/>
        </w:rPr>
        <w:t>. Kritériá na hodnotenie ponúk: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068C">
        <w:rPr>
          <w:rFonts w:cs="Times New Roman"/>
          <w:b/>
          <w:bCs/>
        </w:rPr>
        <w:t>14. Ďalšie informácie:</w:t>
      </w:r>
    </w:p>
    <w:p w:rsidR="0094694F" w:rsidRPr="004B068C" w:rsidRDefault="0094694F" w:rsidP="008F3C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2C3430" w:rsidRPr="004B068C" w:rsidRDefault="002C3430" w:rsidP="008F3C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4694F" w:rsidRPr="004B068C" w:rsidRDefault="008F3CD5" w:rsidP="008F3CD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B068C">
        <w:rPr>
          <w:rFonts w:cs="Times New Roman"/>
        </w:rPr>
        <w:t xml:space="preserve">V </w:t>
      </w:r>
      <w:r w:rsidR="0094694F" w:rsidRPr="004B068C">
        <w:rPr>
          <w:rFonts w:cs="Times New Roman"/>
        </w:rPr>
        <w:t>....................</w:t>
      </w:r>
      <w:r w:rsidRPr="004B068C">
        <w:rPr>
          <w:rFonts w:cs="Times New Roman"/>
        </w:rPr>
        <w:t xml:space="preserve"> dňa</w:t>
      </w:r>
      <w:r w:rsidR="00AA029E" w:rsidRPr="004B068C">
        <w:rPr>
          <w:rFonts w:cs="Times New Roman"/>
        </w:rPr>
        <w:t xml:space="preserve"> ...........................</w:t>
      </w:r>
      <w:r w:rsidR="00AA029E" w:rsidRPr="004B068C">
        <w:rPr>
          <w:rFonts w:cs="Times New Roman"/>
        </w:rPr>
        <w:tab/>
      </w:r>
      <w:r w:rsidR="00AA029E" w:rsidRPr="004B068C">
        <w:rPr>
          <w:rFonts w:cs="Times New Roman"/>
        </w:rPr>
        <w:tab/>
      </w:r>
      <w:r w:rsidR="00AA029E" w:rsidRPr="004B068C">
        <w:rPr>
          <w:rFonts w:cs="Times New Roman"/>
        </w:rPr>
        <w:tab/>
      </w:r>
      <w:r w:rsidR="00AA029E" w:rsidRPr="004B068C">
        <w:rPr>
          <w:rFonts w:cs="Times New Roman"/>
        </w:rPr>
        <w:tab/>
      </w:r>
      <w:r w:rsidR="00AA029E" w:rsidRPr="004B068C">
        <w:rPr>
          <w:rFonts w:cs="Times New Roman"/>
        </w:rPr>
        <w:tab/>
        <w:t>.......................</w:t>
      </w:r>
    </w:p>
    <w:p w:rsidR="002C73D5" w:rsidRPr="004B068C" w:rsidRDefault="009620BF" w:rsidP="009620BF">
      <w:pPr>
        <w:autoSpaceDE w:val="0"/>
        <w:autoSpaceDN w:val="0"/>
        <w:adjustRightInd w:val="0"/>
        <w:spacing w:after="0"/>
        <w:ind w:left="5664" w:firstLine="708"/>
        <w:rPr>
          <w:rFonts w:eastAsia="Times New Roman" w:cs="Times New Roman"/>
          <w:color w:val="000000"/>
          <w:lang w:eastAsia="sk-SK"/>
        </w:rPr>
      </w:pPr>
      <w:r w:rsidRPr="004B068C">
        <w:rPr>
          <w:rFonts w:cs="Times New Roman"/>
        </w:rPr>
        <w:t>z</w:t>
      </w:r>
      <w:r w:rsidR="00AA029E" w:rsidRPr="004B068C">
        <w:rPr>
          <w:rFonts w:cs="Times New Roman"/>
        </w:rPr>
        <w:t>a</w:t>
      </w:r>
      <w:r w:rsidRPr="004B068C">
        <w:rPr>
          <w:rFonts w:cs="Times New Roman"/>
        </w:rPr>
        <w:t xml:space="preserve"> Združenie</w:t>
      </w:r>
      <w:r w:rsidR="00AA029E" w:rsidRPr="004B068C">
        <w:rPr>
          <w:rFonts w:cs="Times New Roman"/>
        </w:rPr>
        <w:t xml:space="preserve"> SANET,</w:t>
      </w:r>
    </w:p>
    <w:p w:rsidR="002C3430" w:rsidRPr="004B068C" w:rsidRDefault="002C3430" w:rsidP="002C3430">
      <w:pPr>
        <w:autoSpaceDE w:val="0"/>
        <w:autoSpaceDN w:val="0"/>
        <w:adjustRightInd w:val="0"/>
        <w:ind w:left="6379"/>
        <w:jc w:val="both"/>
        <w:rPr>
          <w:rFonts w:eastAsia="Times New Roman" w:cs="Times New Roman"/>
          <w:color w:val="000000"/>
          <w:lang w:eastAsia="sk-SK"/>
        </w:rPr>
      </w:pPr>
      <w:r w:rsidRPr="004B068C">
        <w:rPr>
          <w:rFonts w:eastAsia="Times New Roman" w:cs="Times New Roman"/>
          <w:color w:val="000000"/>
          <w:lang w:eastAsia="sk-SK"/>
        </w:rPr>
        <w:t xml:space="preserve">   </w:t>
      </w:r>
      <w:r w:rsidR="00AA029E" w:rsidRPr="004B068C">
        <w:rPr>
          <w:rFonts w:eastAsia="Times New Roman" w:cs="Times New Roman"/>
          <w:color w:val="000000"/>
          <w:lang w:eastAsia="sk-SK"/>
        </w:rPr>
        <w:t>meno a funkcia</w:t>
      </w:r>
      <w:r w:rsidRPr="004B068C">
        <w:rPr>
          <w:rFonts w:eastAsia="Times New Roman" w:cs="Times New Roman"/>
          <w:b/>
          <w:color w:val="000000"/>
          <w:lang w:eastAsia="sk-SK"/>
        </w:rPr>
        <w:br w:type="page"/>
      </w:r>
    </w:p>
    <w:p w:rsidR="00BD5853" w:rsidRPr="00C56217" w:rsidRDefault="00BD5853" w:rsidP="00BD5853">
      <w:pPr>
        <w:widowControl w:val="0"/>
        <w:spacing w:after="0" w:line="240" w:lineRule="auto"/>
        <w:rPr>
          <w:rFonts w:cs="Times New Roman"/>
          <w:b/>
        </w:rPr>
      </w:pPr>
      <w:r w:rsidRPr="00C56217">
        <w:rPr>
          <w:rFonts w:cs="Times New Roman"/>
          <w:b/>
        </w:rPr>
        <w:lastRenderedPageBreak/>
        <w:t>Príloha č. 3:</w:t>
      </w:r>
    </w:p>
    <w:p w:rsidR="00BD5853" w:rsidRPr="0031371A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jc w:val="center"/>
        <w:rPr>
          <w:rFonts w:cs="Times New Roman"/>
          <w:b/>
        </w:rPr>
      </w:pPr>
      <w:r w:rsidRPr="00BD5853">
        <w:rPr>
          <w:rFonts w:cs="Times New Roman"/>
          <w:b/>
        </w:rPr>
        <w:t>TEST BEŽNEJ DOSTUPNOSTI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Druh zákazky: ............................................................................................................................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Predpokladaná hodnota zákazky: ...........................................................................................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Nižšie uvedené podmienky uvedené v ustanovení § 2 ods. 5 písm. o) ZVO sú vymedzené kumulatívnym spôsobom a pri „teste bežnej dostupnosti“ musí byť naplnená každá z uvedených podmienok:</w:t>
      </w:r>
    </w:p>
    <w:tbl>
      <w:tblPr>
        <w:tblW w:w="885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6941"/>
        <w:gridCol w:w="738"/>
        <w:gridCol w:w="737"/>
      </w:tblGrid>
      <w:tr w:rsidR="00BD5853" w:rsidRPr="0031371A" w:rsidTr="00BD5853">
        <w:trPr>
          <w:trHeight w:val="320"/>
        </w:trPr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53" w:rsidRPr="0031371A" w:rsidRDefault="00BD5853" w:rsidP="00AA038E">
            <w:pPr>
              <w:spacing w:before="60" w:after="60"/>
              <w:rPr>
                <w:rFonts w:cs="Times New Roman"/>
                <w:b/>
                <w:sz w:val="18"/>
              </w:rPr>
            </w:pPr>
            <w:r w:rsidRPr="0031371A">
              <w:rPr>
                <w:rFonts w:cs="Times New Roman"/>
                <w:b/>
                <w:sz w:val="18"/>
              </w:rPr>
              <w:t>Tovary, stavebné práce alebo služby na trhu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53" w:rsidRPr="0031371A" w:rsidRDefault="00BD5853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Áno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53" w:rsidRPr="0031371A" w:rsidRDefault="00BD5853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Nie</w:t>
            </w:r>
          </w:p>
        </w:tc>
      </w:tr>
      <w:tr w:rsidR="00BD5853" w:rsidRPr="0031371A" w:rsidTr="00BD5853">
        <w:trPr>
          <w:trHeight w:val="602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D5853" w:rsidRPr="0031371A" w:rsidRDefault="00BD5853" w:rsidP="00AA038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31371A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BD5853" w:rsidRPr="0031371A" w:rsidRDefault="00BD5853" w:rsidP="00AA038E">
            <w:pPr>
              <w:spacing w:before="60" w:after="60"/>
              <w:ind w:right="394"/>
              <w:jc w:val="both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 xml:space="preserve">nie sú vyrábané, poskytované alebo uskutočňované na základe špecifických a pre daný prípad jedinečných požiadaviek  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</w:tr>
      <w:tr w:rsidR="00BD5853" w:rsidRPr="0031371A" w:rsidTr="00BD5853">
        <w:trPr>
          <w:trHeight w:val="769"/>
        </w:trPr>
        <w:tc>
          <w:tcPr>
            <w:tcW w:w="438" w:type="dxa"/>
            <w:vAlign w:val="center"/>
          </w:tcPr>
          <w:p w:rsidR="00BD5853" w:rsidRPr="0031371A" w:rsidRDefault="00BD5853" w:rsidP="00AA038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31371A">
              <w:rPr>
                <w:rFonts w:ascii="Arial" w:hAnsi="Arial" w:cs="Arial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6941" w:type="dxa"/>
          </w:tcPr>
          <w:p w:rsidR="00BD5853" w:rsidRPr="0031371A" w:rsidRDefault="00BD5853" w:rsidP="00AA038E">
            <w:pPr>
              <w:spacing w:before="60" w:after="60"/>
              <w:ind w:right="394"/>
              <w:jc w:val="both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 xml:space="preserve">sú ponúkané v podobe, v ktorej sú bez väčších úprav ich vlastností alebo prvkov aj dodané, poskytnuté alebo uskutočnené – t. j. neboli špecifikované jedinečné požiadavky </w:t>
            </w:r>
          </w:p>
        </w:tc>
        <w:tc>
          <w:tcPr>
            <w:tcW w:w="738" w:type="dxa"/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737" w:type="dxa"/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</w:tr>
      <w:tr w:rsidR="00BD5853" w:rsidRPr="0031371A" w:rsidTr="00BD5853">
        <w:trPr>
          <w:trHeight w:val="1000"/>
        </w:trPr>
        <w:tc>
          <w:tcPr>
            <w:tcW w:w="438" w:type="dxa"/>
            <w:vAlign w:val="center"/>
          </w:tcPr>
          <w:p w:rsidR="00BD5853" w:rsidRPr="0031371A" w:rsidRDefault="00BD5853" w:rsidP="00AA038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31371A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6941" w:type="dxa"/>
          </w:tcPr>
          <w:p w:rsidR="00BD5853" w:rsidRPr="0031371A" w:rsidRDefault="00BD5853" w:rsidP="00AA038E">
            <w:pPr>
              <w:spacing w:before="60" w:after="60"/>
              <w:ind w:right="394"/>
              <w:jc w:val="both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sú v podobe, v akej sú dodávané, poskytované alebo uskutočňované pre verejného obstarávateľa a obstarávateľa, dodávané, poskytované alebo uskutočňované aj pre spotrebiteľov a iné osoby na trhu – t. j. nebolo potrebné ich upraviť (ich vlastnosti, podobu)</w:t>
            </w:r>
          </w:p>
        </w:tc>
        <w:tc>
          <w:tcPr>
            <w:tcW w:w="738" w:type="dxa"/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737" w:type="dxa"/>
          </w:tcPr>
          <w:p w:rsidR="00BD5853" w:rsidRPr="0031371A" w:rsidRDefault="00BD5853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</w:tr>
    </w:tbl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V prípade, ak sú odpovede na otázky č. 1 – 3 ÁNO, je možné uviesť, že predmet zákazky je v danom čase bežne dostupný na trhu.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Nižšie uvedené podmienky uvedené v ustanovení § 2 ods. 6 a 7 ZVO stanovujú podporné pravidlo, ktoré by malo uľahčiť správnu kategorizáciu vo vzťahu k bežnej dostupnosti na trhu: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tbl>
      <w:tblPr>
        <w:tblW w:w="885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6941"/>
        <w:gridCol w:w="738"/>
        <w:gridCol w:w="737"/>
      </w:tblGrid>
      <w:tr w:rsidR="0031371A" w:rsidRPr="0031371A" w:rsidTr="00AA038E">
        <w:trPr>
          <w:trHeight w:val="320"/>
        </w:trPr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1A" w:rsidRPr="0031371A" w:rsidRDefault="0031371A" w:rsidP="00AA038E">
            <w:pPr>
              <w:spacing w:before="60" w:after="60"/>
              <w:rPr>
                <w:rFonts w:cs="Times New Roman"/>
                <w:b/>
                <w:sz w:val="18"/>
              </w:rPr>
            </w:pPr>
            <w:r w:rsidRPr="0031371A">
              <w:rPr>
                <w:rFonts w:cs="Times New Roman"/>
                <w:b/>
                <w:sz w:val="18"/>
              </w:rPr>
              <w:t>Tovary, stavebné práce alebo služby na trhu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1A" w:rsidRPr="0031371A" w:rsidRDefault="0031371A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Áno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1A" w:rsidRPr="0031371A" w:rsidRDefault="0031371A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Nie</w:t>
            </w:r>
          </w:p>
        </w:tc>
      </w:tr>
      <w:tr w:rsidR="0031371A" w:rsidRPr="0031371A" w:rsidTr="0031371A">
        <w:trPr>
          <w:trHeight w:val="454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31371A" w:rsidRPr="0031371A" w:rsidRDefault="0031371A" w:rsidP="0031371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31371A">
              <w:rPr>
                <w:rFonts w:ascii="Arial" w:hAnsi="Arial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:rsidR="0031371A" w:rsidRPr="0031371A" w:rsidRDefault="0031371A" w:rsidP="0031371A">
            <w:pPr>
              <w:spacing w:before="60" w:after="60"/>
              <w:ind w:right="394"/>
              <w:rPr>
                <w:rFonts w:cs="Times New Roman"/>
                <w:sz w:val="18"/>
              </w:rPr>
            </w:pPr>
            <w:r w:rsidRPr="0031371A">
              <w:rPr>
                <w:rFonts w:ascii="Arial" w:hAnsi="Arial" w:cs="Arial"/>
                <w:sz w:val="16"/>
                <w:szCs w:val="20"/>
              </w:rPr>
              <w:t>sú určené na uspokojenie bežných prevádzkových potrieb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1371A" w:rsidRPr="0031371A" w:rsidRDefault="0031371A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1371A" w:rsidRPr="0031371A" w:rsidRDefault="0031371A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</w:tr>
      <w:tr w:rsidR="0031371A" w:rsidRPr="0031371A" w:rsidTr="0031371A">
        <w:trPr>
          <w:trHeight w:val="336"/>
        </w:trPr>
        <w:tc>
          <w:tcPr>
            <w:tcW w:w="438" w:type="dxa"/>
            <w:vAlign w:val="center"/>
          </w:tcPr>
          <w:p w:rsidR="0031371A" w:rsidRPr="0031371A" w:rsidRDefault="0031371A" w:rsidP="0031371A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31371A">
              <w:rPr>
                <w:rFonts w:ascii="Arial" w:hAnsi="Arial" w:cs="Arial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6941" w:type="dxa"/>
            <w:vAlign w:val="center"/>
          </w:tcPr>
          <w:p w:rsidR="0031371A" w:rsidRPr="0031371A" w:rsidRDefault="0031371A" w:rsidP="0031371A">
            <w:pPr>
              <w:spacing w:before="60" w:after="60"/>
              <w:ind w:right="394"/>
              <w:rPr>
                <w:rFonts w:cs="Times New Roman"/>
                <w:sz w:val="18"/>
              </w:rPr>
            </w:pPr>
            <w:r w:rsidRPr="0031371A">
              <w:rPr>
                <w:rFonts w:ascii="Arial" w:hAnsi="Arial" w:cs="Arial"/>
                <w:sz w:val="16"/>
                <w:szCs w:val="20"/>
              </w:rPr>
              <w:t>sú spotrebného charakteru</w:t>
            </w:r>
          </w:p>
        </w:tc>
        <w:tc>
          <w:tcPr>
            <w:tcW w:w="738" w:type="dxa"/>
          </w:tcPr>
          <w:p w:rsidR="0031371A" w:rsidRPr="0031371A" w:rsidRDefault="0031371A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737" w:type="dxa"/>
          </w:tcPr>
          <w:p w:rsidR="0031371A" w:rsidRPr="0031371A" w:rsidRDefault="0031371A" w:rsidP="00AA038E">
            <w:pPr>
              <w:spacing w:before="240"/>
              <w:jc w:val="center"/>
              <w:rPr>
                <w:rFonts w:cs="Times New Roman"/>
                <w:sz w:val="18"/>
              </w:rPr>
            </w:pPr>
          </w:p>
        </w:tc>
      </w:tr>
    </w:tbl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 xml:space="preserve">V prípade, ak sú odpovede na otázky č. 4 – 5 </w:t>
      </w:r>
      <w:r w:rsidRPr="00BD5853">
        <w:rPr>
          <w:rFonts w:cs="Times New Roman"/>
          <w:b/>
          <w:sz w:val="18"/>
        </w:rPr>
        <w:t>ÁNO</w:t>
      </w:r>
      <w:r w:rsidRPr="00BD5853">
        <w:rPr>
          <w:rFonts w:cs="Times New Roman"/>
          <w:sz w:val="18"/>
        </w:rPr>
        <w:t>, je pravdepodobné, že predmet zákazky je v danom čase bežne dostupný na trhu.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Prijímateľ berie na vedomie, že uvedenie nepravdivých informácií v tomto vyhlásení je možné považovať za podstatné porušenie Zmluvy o poskytnutí nenávratného finančného príspevku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3862"/>
        <w:gridCol w:w="3862"/>
      </w:tblGrid>
      <w:tr w:rsidR="0031371A" w:rsidRPr="0031371A" w:rsidTr="00AA038E">
        <w:tc>
          <w:tcPr>
            <w:tcW w:w="1447" w:type="dxa"/>
            <w:vAlign w:val="center"/>
          </w:tcPr>
          <w:p w:rsidR="0031371A" w:rsidRPr="0031371A" w:rsidRDefault="0031371A" w:rsidP="00AA038E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31371A">
              <w:rPr>
                <w:rFonts w:cs="Times New Roman"/>
                <w:b/>
                <w:sz w:val="18"/>
              </w:rPr>
              <w:t>Záver*:</w:t>
            </w:r>
          </w:p>
        </w:tc>
        <w:tc>
          <w:tcPr>
            <w:tcW w:w="4394" w:type="dxa"/>
          </w:tcPr>
          <w:p w:rsidR="0031371A" w:rsidRPr="0031371A" w:rsidRDefault="0031371A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Bežne dostupný/á tovar, služba alebo stavebná práca</w:t>
            </w:r>
          </w:p>
        </w:tc>
        <w:tc>
          <w:tcPr>
            <w:tcW w:w="4394" w:type="dxa"/>
          </w:tcPr>
          <w:p w:rsidR="0031371A" w:rsidRPr="0031371A" w:rsidRDefault="0031371A" w:rsidP="00AA038E">
            <w:pPr>
              <w:spacing w:before="60" w:after="60"/>
              <w:jc w:val="center"/>
              <w:rPr>
                <w:rFonts w:cs="Times New Roman"/>
                <w:sz w:val="18"/>
              </w:rPr>
            </w:pPr>
            <w:r w:rsidRPr="0031371A">
              <w:rPr>
                <w:rFonts w:cs="Times New Roman"/>
                <w:sz w:val="18"/>
              </w:rPr>
              <w:t>Nie bežne dostupný/á tovar, služba alebo stavebná práca</w:t>
            </w:r>
          </w:p>
        </w:tc>
      </w:tr>
    </w:tbl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 xml:space="preserve"> * Nehodiace sa preškrtnite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</w:p>
    <w:p w:rsidR="00BD5853" w:rsidRPr="0031371A" w:rsidRDefault="00BD5853" w:rsidP="00BD5853">
      <w:pPr>
        <w:widowControl w:val="0"/>
        <w:spacing w:after="0" w:line="240" w:lineRule="auto"/>
        <w:rPr>
          <w:rFonts w:cs="Times New Roman"/>
          <w:sz w:val="18"/>
        </w:rPr>
      </w:pPr>
      <w:r w:rsidRPr="00BD5853">
        <w:rPr>
          <w:rFonts w:cs="Times New Roman"/>
          <w:sz w:val="18"/>
        </w:rPr>
        <w:t>Prijímateľ uvedie konkrétne dôvody, na základe ktorých formuloval svoje odpovede k podmienkam č. 1 až 3 vo vzťahu k danému predmetu zákazky.</w:t>
      </w:r>
    </w:p>
    <w:p w:rsidR="0031371A" w:rsidRPr="00BD5853" w:rsidRDefault="0031371A" w:rsidP="00BD5853">
      <w:pPr>
        <w:widowControl w:val="0"/>
        <w:spacing w:after="0" w:line="240" w:lineRule="auto"/>
        <w:rPr>
          <w:rFonts w:cs="Times New Roman"/>
          <w:b/>
          <w:sz w:val="18"/>
        </w:rPr>
      </w:pPr>
      <w:r w:rsidRPr="0031371A">
        <w:rPr>
          <w:rFonts w:cs="Times New Roman"/>
          <w:b/>
          <w:sz w:val="18"/>
        </w:rPr>
        <w:t>Odôvodnenie:</w:t>
      </w:r>
    </w:p>
    <w:p w:rsidR="00BD5853" w:rsidRPr="00BD5853" w:rsidRDefault="00BD5853" w:rsidP="00BD5853">
      <w:pPr>
        <w:widowControl w:val="0"/>
        <w:spacing w:after="0" w:line="240" w:lineRule="auto"/>
        <w:rPr>
          <w:rFonts w:cs="Times New Roman"/>
        </w:rPr>
      </w:pPr>
    </w:p>
    <w:p w:rsidR="00BD5853" w:rsidRPr="00BD5853" w:rsidRDefault="00BD5853" w:rsidP="00BD5853">
      <w:pPr>
        <w:autoSpaceDE w:val="0"/>
        <w:autoSpaceDN w:val="0"/>
        <w:adjustRightInd w:val="0"/>
        <w:jc w:val="both"/>
        <w:rPr>
          <w:rFonts w:cs="Times New Roman"/>
        </w:rPr>
      </w:pPr>
    </w:p>
    <w:p w:rsidR="00BD5853" w:rsidRDefault="00BD5853" w:rsidP="00697D73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sk-SK"/>
        </w:rPr>
      </w:pPr>
    </w:p>
    <w:p w:rsidR="00BD5853" w:rsidRDefault="00BD5853" w:rsidP="00697D73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sk-SK"/>
        </w:rPr>
      </w:pPr>
    </w:p>
    <w:p w:rsidR="00744215" w:rsidRDefault="0031371A" w:rsidP="00744215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18"/>
          <w:lang w:eastAsia="sk-SK"/>
        </w:rPr>
      </w:pPr>
      <w:r w:rsidRPr="0031371A">
        <w:rPr>
          <w:rFonts w:eastAsia="Times New Roman" w:cs="Times New Roman"/>
          <w:b/>
          <w:color w:val="000000"/>
          <w:sz w:val="18"/>
          <w:lang w:eastAsia="sk-SK"/>
        </w:rPr>
        <w:t>Test vykonal (meno, dátum, podpis):</w:t>
      </w:r>
    </w:p>
    <w:p w:rsidR="007F2F2A" w:rsidRDefault="007F2F2A" w:rsidP="00744215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18"/>
          <w:lang w:eastAsia="sk-SK"/>
        </w:rPr>
      </w:pPr>
    </w:p>
    <w:p w:rsidR="00744215" w:rsidRPr="002D3A84" w:rsidRDefault="00744215" w:rsidP="00744215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2D3A84">
        <w:rPr>
          <w:rFonts w:cs="Times New Roman"/>
          <w:b/>
        </w:rPr>
        <w:lastRenderedPageBreak/>
        <w:t>Príloha č. 4</w:t>
      </w:r>
    </w:p>
    <w:p w:rsidR="00744215" w:rsidRPr="00744215" w:rsidRDefault="00744215" w:rsidP="00744215">
      <w:pPr>
        <w:pStyle w:val="Heading1"/>
        <w:spacing w:before="176"/>
        <w:ind w:right="796"/>
        <w:jc w:val="center"/>
        <w:rPr>
          <w:rFonts w:asciiTheme="minorHAnsi" w:eastAsiaTheme="minorHAnsi" w:hAnsiTheme="minorHAnsi" w:cs="Times New Roman"/>
          <w:bCs w:val="0"/>
          <w:sz w:val="22"/>
          <w:szCs w:val="22"/>
          <w:lang w:val="sk-SK"/>
        </w:rPr>
      </w:pPr>
      <w:r w:rsidRPr="00744215">
        <w:rPr>
          <w:rFonts w:asciiTheme="minorHAnsi" w:eastAsiaTheme="minorHAnsi" w:hAnsiTheme="minorHAnsi" w:cs="Times New Roman"/>
          <w:bCs w:val="0"/>
          <w:sz w:val="22"/>
          <w:szCs w:val="22"/>
          <w:lang w:val="sk-SK"/>
        </w:rPr>
        <w:t>ČESTNÉ VYHLÁSENIE</w:t>
      </w:r>
    </w:p>
    <w:p w:rsidR="00744215" w:rsidRPr="00744215" w:rsidRDefault="00744215" w:rsidP="00744215">
      <w:pPr>
        <w:spacing w:before="156"/>
        <w:ind w:left="897" w:right="796"/>
        <w:jc w:val="center"/>
        <w:rPr>
          <w:rFonts w:cs="Times New Roman"/>
          <w:b/>
        </w:rPr>
      </w:pPr>
      <w:r w:rsidRPr="00744215">
        <w:rPr>
          <w:rFonts w:cs="Times New Roman"/>
          <w:b/>
        </w:rPr>
        <w:t xml:space="preserve">o neprítomnosti konfliktu záujmov v rámci verejného obstarávania </w:t>
      </w:r>
    </w:p>
    <w:p w:rsidR="00744215" w:rsidRPr="00744215" w:rsidRDefault="00744215" w:rsidP="00744215">
      <w:pPr>
        <w:pStyle w:val="BodyText"/>
        <w:tabs>
          <w:tab w:val="left" w:pos="3019"/>
        </w:tabs>
        <w:rPr>
          <w:rFonts w:asciiTheme="minorHAnsi" w:eastAsiaTheme="minorHAnsi" w:hAnsiTheme="minorHAnsi" w:cs="Times New Roman"/>
          <w:sz w:val="22"/>
          <w:szCs w:val="22"/>
          <w:lang w:val="sk-SK"/>
        </w:rPr>
      </w:pPr>
    </w:p>
    <w:p w:rsidR="00744215" w:rsidRPr="00744215" w:rsidRDefault="00744215" w:rsidP="00744215">
      <w:pPr>
        <w:pStyle w:val="BodyText"/>
        <w:tabs>
          <w:tab w:val="left" w:pos="3019"/>
        </w:tabs>
        <w:rPr>
          <w:rFonts w:asciiTheme="minorHAnsi" w:eastAsiaTheme="minorHAnsi" w:hAnsiTheme="minorHAnsi" w:cs="Times New Roman"/>
          <w:sz w:val="22"/>
          <w:szCs w:val="22"/>
          <w:lang w:val="sk-SK"/>
        </w:rPr>
      </w:pP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>Názov a sídlo prijímateľa:</w:t>
      </w: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ab/>
      </w: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ab/>
      </w: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ab/>
      </w: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ab/>
      </w:r>
    </w:p>
    <w:p w:rsidR="00744215" w:rsidRPr="00744215" w:rsidRDefault="00744215" w:rsidP="002D3A84">
      <w:pPr>
        <w:pStyle w:val="BodyText"/>
        <w:rPr>
          <w:rFonts w:asciiTheme="minorHAnsi" w:eastAsiaTheme="minorHAnsi" w:hAnsiTheme="minorHAnsi" w:cs="Times New Roman"/>
          <w:sz w:val="22"/>
          <w:szCs w:val="22"/>
          <w:lang w:val="sk-SK"/>
        </w:rPr>
      </w:pP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>Ja, dolu podpísaný (titul, meno, priezvisko):</w:t>
      </w:r>
    </w:p>
    <w:p w:rsidR="00744215" w:rsidRPr="00744215" w:rsidRDefault="00744215" w:rsidP="002D3A84">
      <w:pPr>
        <w:pStyle w:val="BodyText"/>
        <w:rPr>
          <w:rFonts w:asciiTheme="minorHAnsi" w:eastAsiaTheme="minorHAnsi" w:hAnsiTheme="minorHAnsi" w:cs="Times New Roman"/>
          <w:sz w:val="22"/>
          <w:szCs w:val="22"/>
          <w:lang w:val="sk-SK"/>
        </w:rPr>
      </w:pPr>
      <w:r w:rsidRPr="00744215">
        <w:rPr>
          <w:rFonts w:asciiTheme="minorHAnsi" w:eastAsiaTheme="minorHAnsi" w:hAnsiTheme="minorHAnsi" w:cs="Times New Roman"/>
          <w:sz w:val="22"/>
          <w:szCs w:val="22"/>
          <w:lang w:val="sk-SK"/>
        </w:rPr>
        <w:t>týmto</w:t>
      </w:r>
    </w:p>
    <w:p w:rsidR="00744215" w:rsidRPr="00744215" w:rsidRDefault="00744215" w:rsidP="00744215">
      <w:pPr>
        <w:ind w:left="897" w:right="796"/>
        <w:jc w:val="center"/>
        <w:rPr>
          <w:rFonts w:cs="Times New Roman"/>
          <w:b/>
        </w:rPr>
      </w:pPr>
      <w:r w:rsidRPr="00744215">
        <w:rPr>
          <w:rFonts w:cs="Times New Roman"/>
          <w:b/>
        </w:rPr>
        <w:t>ČESTNE VYHLASUJEM,</w:t>
      </w:r>
    </w:p>
    <w:p w:rsidR="00744215" w:rsidRPr="00744215" w:rsidRDefault="00744215" w:rsidP="002D3A84">
      <w:pPr>
        <w:pStyle w:val="NoSpacing"/>
      </w:pPr>
      <w:r w:rsidRPr="00744215">
        <w:t>že v rámci verejného obstarávania (názov zákazky):</w:t>
      </w:r>
    </w:p>
    <w:p w:rsidR="00744215" w:rsidRPr="00744215" w:rsidRDefault="00744215" w:rsidP="00221FE1">
      <w:pPr>
        <w:pStyle w:val="NoSpacing"/>
        <w:numPr>
          <w:ilvl w:val="0"/>
          <w:numId w:val="10"/>
        </w:numPr>
        <w:ind w:left="-142"/>
      </w:pPr>
      <w:r w:rsidRPr="00744215">
        <w:t xml:space="preserve">Som oboznámený s definíciou konfliktu záujmov, podľa ktorej pojem konfliktu záujmov zahŕňa </w:t>
      </w:r>
      <w:r>
        <w:t>najmä</w:t>
      </w:r>
      <w:r w:rsidRPr="00744215">
        <w:t xml:space="preserve"> situáciu, </w:t>
      </w:r>
      <w:r>
        <w:t>ak zainteresovaná osoba, ktorá môže ovplyvniť výsledok alebo priebeh verejného obstarávania, má priamy alebo nepriamy finančný záujem, ekonomický záujem alebo iný osobný záujem, ktorý možno považovať za ohrozenie jej nestrannosti a nezávislosti v súvislosti s verejným obstarávaním.</w:t>
      </w:r>
    </w:p>
    <w:p w:rsidR="00744215" w:rsidRDefault="00744215" w:rsidP="00221FE1">
      <w:pPr>
        <w:pStyle w:val="NoSpacing"/>
        <w:numPr>
          <w:ilvl w:val="0"/>
          <w:numId w:val="10"/>
        </w:numPr>
        <w:ind w:left="-142"/>
      </w:pPr>
      <w:r w:rsidRPr="00744215">
        <w:t>Podľa mojich vedomostí nie som s ohľadom na uvedené verejné obstarávanie a subjekty, ktoré</w:t>
      </w:r>
      <w:r>
        <w:t xml:space="preserve"> boli vyzvané na predloženie ponuky a</w:t>
      </w:r>
      <w:r w:rsidRPr="00744215">
        <w:t xml:space="preserve"> predložili ponuk</w:t>
      </w:r>
      <w:r>
        <w:t>u</w:t>
      </w:r>
      <w:r w:rsidRPr="00744215">
        <w:t xml:space="preserve">, v žiadnom konflikte záujmov, ktorý by mohol </w:t>
      </w:r>
      <w:r>
        <w:t>narušiť alebo obmedziť hospodársku súťaž alebo porušiť princíp transparentnosti a princíp rovnakého zaobchádzania a tým aj priebeh a výsledok predmetného verejného obstarávania.</w:t>
      </w:r>
    </w:p>
    <w:p w:rsidR="00744215" w:rsidRDefault="00744215" w:rsidP="00221FE1">
      <w:pPr>
        <w:pStyle w:val="NoSpacing"/>
        <w:numPr>
          <w:ilvl w:val="0"/>
          <w:numId w:val="10"/>
        </w:numPr>
        <w:ind w:left="-142"/>
      </w:pPr>
      <w:r w:rsidRPr="00744215">
        <w:t xml:space="preserve">Som oboznámený zo skutočnosťou, že v prípade, </w:t>
      </w:r>
      <w:r>
        <w:t>zistenia konfliktu záujmov v predmetnom verejnom obstarávaní, verejný obstarávateľ je povinný prijať primerané opatrenia a vykonať nápravu. Opatreniami sú najmä vylúčenie zainteresovanej osoby z procesu prípravy alebo realizácie verejného obstarávania alebo úprava jej povinností a zodpovednosti s cieľom zabrániť pretrvávaniu konfliktu záujmov.</w:t>
      </w:r>
    </w:p>
    <w:p w:rsidR="002D3A84" w:rsidRPr="00744215" w:rsidRDefault="002D3A84" w:rsidP="002D3A84">
      <w:pPr>
        <w:pStyle w:val="NoSpacing"/>
        <w:ind w:left="720"/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744215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15" w:rsidRPr="002D3A84" w:rsidRDefault="00744215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Meno a priezvisko, titul: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15" w:rsidRPr="002D3A84" w:rsidRDefault="00744215" w:rsidP="00AA038E">
            <w:pPr>
              <w:rPr>
                <w:rFonts w:cs="Times New Roman"/>
                <w:lang w:val="sk-SK"/>
              </w:rPr>
            </w:pPr>
          </w:p>
        </w:tc>
      </w:tr>
      <w:tr w:rsidR="00744215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15" w:rsidRPr="002D3A84" w:rsidRDefault="00744215" w:rsidP="00AA038E">
            <w:pPr>
              <w:pStyle w:val="TableParagraph"/>
              <w:spacing w:before="84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Funkcia: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15" w:rsidRPr="002D3A84" w:rsidRDefault="00744215" w:rsidP="00AA038E">
            <w:pPr>
              <w:rPr>
                <w:rFonts w:cs="Times New Roman"/>
                <w:lang w:val="sk-SK"/>
              </w:rPr>
            </w:pPr>
          </w:p>
        </w:tc>
      </w:tr>
      <w:tr w:rsidR="00744215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15" w:rsidRPr="002D3A84" w:rsidRDefault="00744215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Podpis a pečiatka: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15" w:rsidRPr="002D3A84" w:rsidRDefault="00744215" w:rsidP="00AA038E">
            <w:pPr>
              <w:rPr>
                <w:rFonts w:cs="Times New Roman"/>
                <w:lang w:val="sk-SK"/>
              </w:rPr>
            </w:pPr>
          </w:p>
        </w:tc>
      </w:tr>
      <w:tr w:rsidR="00744215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15" w:rsidRPr="002D3A84" w:rsidRDefault="00744215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Dátum a miesto: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15" w:rsidRPr="002D3A84" w:rsidRDefault="00744215" w:rsidP="00AA038E">
            <w:pPr>
              <w:rPr>
                <w:rFonts w:cs="Times New Roman"/>
                <w:lang w:val="sk-SK"/>
              </w:rPr>
            </w:pPr>
          </w:p>
        </w:tc>
      </w:tr>
    </w:tbl>
    <w:p w:rsidR="00744215" w:rsidRPr="002D3A84" w:rsidRDefault="00744215" w:rsidP="0074421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Meno a priezvisko, titul: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4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Funkcia: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Podpis a pečiatka: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Dátum a miesto: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</w:tbl>
    <w:p w:rsidR="00744215" w:rsidRPr="002D3A84" w:rsidRDefault="00744215" w:rsidP="0074421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Meno a priezvisko, titul: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4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Funkcia: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Podpis a pečiatka: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  <w:tr w:rsidR="002D3A84" w:rsidRPr="002D3A84" w:rsidTr="002D3A84">
        <w:trPr>
          <w:trHeight w:val="45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84" w:rsidRPr="002D3A84" w:rsidRDefault="002D3A84" w:rsidP="00AA038E">
            <w:pPr>
              <w:pStyle w:val="TableParagraph"/>
              <w:spacing w:before="87"/>
              <w:ind w:left="103"/>
              <w:rPr>
                <w:rFonts w:cs="Times New Roman"/>
                <w:lang w:val="sk-SK"/>
              </w:rPr>
            </w:pPr>
            <w:r w:rsidRPr="002D3A84">
              <w:rPr>
                <w:rFonts w:cs="Times New Roman"/>
                <w:lang w:val="sk-SK"/>
              </w:rPr>
              <w:t>Dátum a miesto: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  <w:p w:rsidR="002D3A84" w:rsidRPr="002D3A84" w:rsidRDefault="002D3A84" w:rsidP="00AA038E">
            <w:pPr>
              <w:rPr>
                <w:rFonts w:cs="Times New Roman"/>
                <w:lang w:val="sk-SK"/>
              </w:rPr>
            </w:pPr>
          </w:p>
        </w:tc>
      </w:tr>
    </w:tbl>
    <w:p w:rsidR="007F2F2A" w:rsidRDefault="007F2F2A" w:rsidP="00697D73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sk-SK"/>
        </w:rPr>
      </w:pPr>
    </w:p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lang w:eastAsia="sk-SK"/>
        </w:rPr>
      </w:pPr>
      <w:r w:rsidRPr="004B068C">
        <w:rPr>
          <w:rFonts w:eastAsia="Times New Roman" w:cs="Times New Roman"/>
          <w:b/>
          <w:color w:val="000000"/>
          <w:lang w:eastAsia="sk-SK"/>
        </w:rPr>
        <w:lastRenderedPageBreak/>
        <w:t>Príloha č.</w:t>
      </w:r>
      <w:r w:rsidR="00EB296C">
        <w:rPr>
          <w:rFonts w:eastAsia="Times New Roman" w:cs="Times New Roman"/>
          <w:b/>
          <w:color w:val="000000"/>
          <w:lang w:eastAsia="sk-SK"/>
        </w:rPr>
        <w:t>5</w:t>
      </w:r>
      <w:r w:rsidRPr="004B068C">
        <w:rPr>
          <w:rFonts w:eastAsia="Times New Roman" w:cs="Times New Roman"/>
          <w:b/>
          <w:color w:val="000000"/>
          <w:lang w:eastAsia="sk-SK"/>
        </w:rPr>
        <w:t>:</w:t>
      </w:r>
    </w:p>
    <w:p w:rsidR="00697D73" w:rsidRPr="00517EFD" w:rsidRDefault="00221FE1" w:rsidP="00A977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lang w:eastAsia="sk-SK"/>
        </w:rPr>
      </w:pPr>
      <w:r w:rsidRPr="00517EFD">
        <w:rPr>
          <w:rFonts w:eastAsia="Times New Roman" w:cs="Times New Roman"/>
          <w:b/>
          <w:color w:val="000000"/>
          <w:lang w:eastAsia="sk-SK"/>
        </w:rPr>
        <w:t>SÚHRNNÁ SPRÁVA</w:t>
      </w:r>
    </w:p>
    <w:p w:rsidR="005263D7" w:rsidRPr="00517EFD" w:rsidRDefault="005263D7" w:rsidP="00A977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lang w:eastAsia="sk-SK"/>
        </w:rPr>
      </w:pPr>
      <w:r w:rsidRPr="00517EFD">
        <w:rPr>
          <w:rFonts w:eastAsia="Times New Roman" w:cs="Times New Roman"/>
          <w:color w:val="000000"/>
          <w:lang w:eastAsia="sk-SK"/>
        </w:rPr>
        <w:t>Súhrnná správa o zákazkách z e-trhoviska</w:t>
      </w:r>
      <w:r w:rsidR="00F6620F" w:rsidRPr="00517EFD">
        <w:rPr>
          <w:rFonts w:eastAsia="Times New Roman" w:cs="Times New Roman"/>
          <w:color w:val="000000"/>
          <w:lang w:eastAsia="sk-SK"/>
        </w:rPr>
        <w:t xml:space="preserve"> / </w:t>
      </w:r>
      <w:r w:rsidRPr="00517EFD">
        <w:rPr>
          <w:rFonts w:eastAsia="Times New Roman" w:cs="Times New Roman"/>
          <w:color w:val="000000"/>
          <w:lang w:eastAsia="sk-SK"/>
        </w:rPr>
        <w:t>Súhrnná správa o zákazkách s nízkymi hodnotami</w:t>
      </w:r>
      <w:r w:rsidR="00F6620F" w:rsidRPr="00517EFD">
        <w:rPr>
          <w:rFonts w:eastAsia="Times New Roman" w:cs="Times New Roman"/>
          <w:color w:val="000000"/>
          <w:lang w:eastAsia="sk-SK"/>
        </w:rPr>
        <w:t xml:space="preserve"> / </w:t>
      </w:r>
      <w:r w:rsidRPr="00517EFD">
        <w:rPr>
          <w:rFonts w:eastAsia="Times New Roman" w:cs="Times New Roman"/>
          <w:color w:val="000000"/>
          <w:lang w:eastAsia="sk-SK"/>
        </w:rPr>
        <w:t xml:space="preserve">Súhrnná správa o zmluvách podľa § 10 ods. 10 a 11 </w:t>
      </w:r>
    </w:p>
    <w:p w:rsidR="00697D73" w:rsidRPr="00CC1607" w:rsidRDefault="00A97758" w:rsidP="00A977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lang w:eastAsia="sk-SK"/>
        </w:rPr>
      </w:pPr>
      <w:r w:rsidRPr="00517EFD">
        <w:rPr>
          <w:rFonts w:eastAsia="Times New Roman" w:cs="Times New Roman"/>
          <w:color w:val="000000"/>
          <w:lang w:eastAsia="sk-SK"/>
        </w:rPr>
        <w:t>k 31. 3.  ...  30. 6. ... 30. 9. ... 31. 12. 201</w:t>
      </w:r>
      <w:r w:rsidR="00F6620F" w:rsidRPr="00517EFD">
        <w:rPr>
          <w:rFonts w:eastAsia="Times New Roman" w:cs="Times New Roman"/>
          <w:color w:val="000000"/>
          <w:lang w:eastAsia="sk-SK"/>
        </w:rPr>
        <w:t>X</w:t>
      </w:r>
    </w:p>
    <w:p w:rsidR="00A97758" w:rsidRPr="004B068C" w:rsidRDefault="00A97758" w:rsidP="00A977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lang w:eastAsia="sk-SK"/>
        </w:rPr>
      </w:pPr>
    </w:p>
    <w:tbl>
      <w:tblPr>
        <w:tblStyle w:val="TableGrid"/>
        <w:tblW w:w="10714" w:type="dxa"/>
        <w:jc w:val="center"/>
        <w:tblLook w:val="04A0" w:firstRow="1" w:lastRow="0" w:firstColumn="1" w:lastColumn="0" w:noHBand="0" w:noVBand="1"/>
      </w:tblPr>
      <w:tblGrid>
        <w:gridCol w:w="933"/>
        <w:gridCol w:w="1193"/>
        <w:gridCol w:w="1293"/>
        <w:gridCol w:w="1154"/>
        <w:gridCol w:w="1096"/>
        <w:gridCol w:w="1096"/>
        <w:gridCol w:w="1291"/>
        <w:gridCol w:w="1058"/>
        <w:gridCol w:w="1600"/>
      </w:tblGrid>
      <w:tr w:rsidR="00517EFD" w:rsidTr="00221FE1">
        <w:trPr>
          <w:trHeight w:val="748"/>
          <w:jc w:val="center"/>
        </w:trPr>
        <w:tc>
          <w:tcPr>
            <w:tcW w:w="933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Číslo zákazky</w:t>
            </w:r>
          </w:p>
        </w:tc>
        <w:tc>
          <w:tcPr>
            <w:tcW w:w="1193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Predmet zákazy</w:t>
            </w:r>
          </w:p>
        </w:tc>
        <w:tc>
          <w:tcPr>
            <w:tcW w:w="1293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Názov dodávateľa</w:t>
            </w:r>
          </w:p>
        </w:tc>
        <w:tc>
          <w:tcPr>
            <w:tcW w:w="1154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Adresa / IČO</w:t>
            </w:r>
          </w:p>
        </w:tc>
        <w:tc>
          <w:tcPr>
            <w:tcW w:w="1096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Hodnota bez DPH</w:t>
            </w:r>
          </w:p>
        </w:tc>
        <w:tc>
          <w:tcPr>
            <w:tcW w:w="1096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 xml:space="preserve">Hodnota </w:t>
            </w:r>
            <w:r>
              <w:rPr>
                <w:rFonts w:eastAsia="Times New Roman" w:cs="Times New Roman"/>
                <w:b/>
                <w:color w:val="000000"/>
                <w:lang w:eastAsia="sk-SK"/>
              </w:rPr>
              <w:t xml:space="preserve"> </w:t>
            </w:r>
            <w:r w:rsidRPr="00CC1607">
              <w:rPr>
                <w:rFonts w:eastAsia="Times New Roman" w:cs="Times New Roman"/>
                <w:b/>
                <w:color w:val="000000"/>
                <w:lang w:eastAsia="sk-SK"/>
              </w:rPr>
              <w:t>s DPH</w:t>
            </w:r>
          </w:p>
        </w:tc>
        <w:tc>
          <w:tcPr>
            <w:tcW w:w="1291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Počet oslovených uchádzačov</w:t>
            </w:r>
          </w:p>
        </w:tc>
        <w:tc>
          <w:tcPr>
            <w:tcW w:w="1058" w:type="dxa"/>
            <w:vAlign w:val="center"/>
          </w:tcPr>
          <w:p w:rsidR="00517EFD" w:rsidRPr="00CC1607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lang w:eastAsia="sk-SK"/>
              </w:rPr>
              <w:t>Počet prijatých ponúk</w:t>
            </w:r>
          </w:p>
        </w:tc>
        <w:tc>
          <w:tcPr>
            <w:tcW w:w="1600" w:type="dxa"/>
          </w:tcPr>
          <w:p w:rsidR="00517EFD" w:rsidRDefault="00517EFD" w:rsidP="00CC16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517EFD">
              <w:rPr>
                <w:rFonts w:eastAsia="Times New Roman" w:cs="Times New Roman"/>
                <w:b/>
                <w:color w:val="000000"/>
                <w:lang w:eastAsia="sk-SK"/>
              </w:rPr>
              <w:t>Zákazka bola pridelená skupine hospodárskych subjektov</w:t>
            </w:r>
            <w:r>
              <w:rPr>
                <w:rFonts w:eastAsia="Times New Roman" w:cs="Times New Roman"/>
                <w:b/>
                <w:color w:val="000000"/>
                <w:lang w:eastAsia="sk-SK"/>
              </w:rPr>
              <w:t xml:space="preserve"> áno/nie</w:t>
            </w:r>
          </w:p>
        </w:tc>
      </w:tr>
      <w:tr w:rsidR="00517EFD" w:rsidTr="00221FE1">
        <w:trPr>
          <w:trHeight w:val="728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728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687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728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687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728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517EFD" w:rsidTr="00221FE1">
        <w:trPr>
          <w:trHeight w:val="687"/>
          <w:jc w:val="center"/>
        </w:trPr>
        <w:tc>
          <w:tcPr>
            <w:tcW w:w="93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3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54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96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291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058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</w:tcPr>
          <w:p w:rsidR="00517EFD" w:rsidRDefault="00517EFD" w:rsidP="00697D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  <w:r w:rsidRPr="004B068C">
        <w:rPr>
          <w:rFonts w:eastAsia="Times New Roman" w:cs="Times New Roman"/>
          <w:color w:val="000000"/>
          <w:lang w:eastAsia="sk-SK"/>
        </w:rPr>
        <w:t>Vypracoval:</w:t>
      </w:r>
    </w:p>
    <w:p w:rsidR="00697D73" w:rsidRPr="004B068C" w:rsidRDefault="00697D73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  <w:r w:rsidRPr="004B068C">
        <w:rPr>
          <w:rFonts w:eastAsia="Times New Roman" w:cs="Times New Roman"/>
          <w:color w:val="000000"/>
          <w:lang w:eastAsia="sk-SK"/>
        </w:rPr>
        <w:t>meno, priezvisko a podpis zodpovedného zamestnanca ...............................................</w:t>
      </w:r>
    </w:p>
    <w:p w:rsidR="00697D73" w:rsidRPr="004B068C" w:rsidRDefault="00A97758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  <w:r w:rsidRPr="004B068C">
        <w:rPr>
          <w:rFonts w:eastAsia="Times New Roman" w:cs="Times New Roman"/>
          <w:color w:val="000000"/>
          <w:lang w:eastAsia="sk-SK"/>
        </w:rPr>
        <w:t xml:space="preserve">V ...................................   </w:t>
      </w:r>
      <w:r w:rsidR="00697D73" w:rsidRPr="004B068C">
        <w:rPr>
          <w:rFonts w:eastAsia="Times New Roman" w:cs="Times New Roman"/>
          <w:color w:val="000000"/>
          <w:lang w:eastAsia="sk-SK"/>
        </w:rPr>
        <w:t xml:space="preserve"> dňa ............................</w:t>
      </w:r>
    </w:p>
    <w:p w:rsidR="002C73D5" w:rsidRPr="004B068C" w:rsidRDefault="002C73D5" w:rsidP="00697D7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E356E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E356E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p w:rsidR="00697D73" w:rsidRPr="004B068C" w:rsidRDefault="00697D73" w:rsidP="00E356E3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sk-SK"/>
        </w:rPr>
      </w:pPr>
    </w:p>
    <w:sectPr w:rsidR="00697D73" w:rsidRPr="004B068C" w:rsidSect="00540D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655"/>
    <w:multiLevelType w:val="hybridMultilevel"/>
    <w:tmpl w:val="228C97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6C1"/>
    <w:multiLevelType w:val="hybridMultilevel"/>
    <w:tmpl w:val="836C6A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B10"/>
    <w:multiLevelType w:val="hybridMultilevel"/>
    <w:tmpl w:val="52DC1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CE2"/>
    <w:multiLevelType w:val="hybridMultilevel"/>
    <w:tmpl w:val="593CDA1A"/>
    <w:lvl w:ilvl="0" w:tplc="B8D8EE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57F9E"/>
    <w:multiLevelType w:val="hybridMultilevel"/>
    <w:tmpl w:val="0B90D218"/>
    <w:lvl w:ilvl="0" w:tplc="CE146CC6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700C"/>
    <w:multiLevelType w:val="hybridMultilevel"/>
    <w:tmpl w:val="952655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2F3"/>
    <w:multiLevelType w:val="hybridMultilevel"/>
    <w:tmpl w:val="21D43B9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2618C"/>
    <w:multiLevelType w:val="hybridMultilevel"/>
    <w:tmpl w:val="3DAC7070"/>
    <w:lvl w:ilvl="0" w:tplc="B8D8E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8D8EE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8A6"/>
    <w:multiLevelType w:val="hybridMultilevel"/>
    <w:tmpl w:val="1CCE9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3787"/>
    <w:multiLevelType w:val="hybridMultilevel"/>
    <w:tmpl w:val="E9EA5018"/>
    <w:lvl w:ilvl="0" w:tplc="B8D8EE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A56A50"/>
    <w:multiLevelType w:val="hybridMultilevel"/>
    <w:tmpl w:val="AABEC464"/>
    <w:lvl w:ilvl="0" w:tplc="B8D8EE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76B4D"/>
    <w:multiLevelType w:val="hybridMultilevel"/>
    <w:tmpl w:val="8B9C75B2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B8E4DE6">
      <w:start w:val="1"/>
      <w:numFmt w:val="decimal"/>
      <w:lvlText w:val="%2"/>
      <w:lvlJc w:val="left"/>
      <w:pPr>
        <w:ind w:left="1785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E02F61"/>
    <w:multiLevelType w:val="hybridMultilevel"/>
    <w:tmpl w:val="89A285B2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C577D57"/>
    <w:multiLevelType w:val="hybridMultilevel"/>
    <w:tmpl w:val="6BFCFDC8"/>
    <w:lvl w:ilvl="0" w:tplc="A9B04D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218C"/>
    <w:multiLevelType w:val="hybridMultilevel"/>
    <w:tmpl w:val="444476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F7BE8"/>
    <w:multiLevelType w:val="hybridMultilevel"/>
    <w:tmpl w:val="9206860E"/>
    <w:lvl w:ilvl="0" w:tplc="86226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4E460E"/>
    <w:multiLevelType w:val="hybridMultilevel"/>
    <w:tmpl w:val="ECD08F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B0192"/>
    <w:multiLevelType w:val="hybridMultilevel"/>
    <w:tmpl w:val="054468E2"/>
    <w:lvl w:ilvl="0" w:tplc="89829FFA">
      <w:start w:val="1"/>
      <w:numFmt w:val="decimal"/>
      <w:lvlText w:val="%1."/>
      <w:lvlJc w:val="left"/>
      <w:pPr>
        <w:ind w:left="1800" w:hanging="360"/>
      </w:pPr>
      <w:rPr>
        <w:rFonts w:cs="TimesNewRoman,Bold" w:hint="default"/>
        <w:b w:val="0"/>
      </w:rPr>
    </w:lvl>
    <w:lvl w:ilvl="1" w:tplc="2EC2150C">
      <w:start w:val="1"/>
      <w:numFmt w:val="lowerLetter"/>
      <w:lvlText w:val="%2."/>
      <w:lvlJc w:val="left"/>
      <w:pPr>
        <w:ind w:left="2520" w:hanging="360"/>
      </w:pPr>
      <w:rPr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1240DD"/>
    <w:multiLevelType w:val="hybridMultilevel"/>
    <w:tmpl w:val="2B10565C"/>
    <w:lvl w:ilvl="0" w:tplc="B8D8EED8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71C6D57"/>
    <w:multiLevelType w:val="hybridMultilevel"/>
    <w:tmpl w:val="AAD2C046"/>
    <w:lvl w:ilvl="0" w:tplc="F018915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2C67648"/>
    <w:multiLevelType w:val="hybridMultilevel"/>
    <w:tmpl w:val="D768362C"/>
    <w:lvl w:ilvl="0" w:tplc="B8D8EED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C01961"/>
    <w:multiLevelType w:val="hybridMultilevel"/>
    <w:tmpl w:val="89A285B2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EAA0455"/>
    <w:multiLevelType w:val="hybridMultilevel"/>
    <w:tmpl w:val="498CFA28"/>
    <w:lvl w:ilvl="0" w:tplc="0D302B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6F27BB6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5129C3"/>
    <w:multiLevelType w:val="hybridMultilevel"/>
    <w:tmpl w:val="B2469A2A"/>
    <w:lvl w:ilvl="0" w:tplc="092054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D8E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5AF6F8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66B1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76EC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C2BD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684C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10CF7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BDEF1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0"/>
  </w:num>
  <w:num w:numId="9">
    <w:abstractNumId w:val="19"/>
  </w:num>
  <w:num w:numId="10">
    <w:abstractNumId w:val="8"/>
  </w:num>
  <w:num w:numId="11">
    <w:abstractNumId w:val="9"/>
  </w:num>
  <w:num w:numId="12">
    <w:abstractNumId w:val="3"/>
  </w:num>
  <w:num w:numId="13">
    <w:abstractNumId w:val="16"/>
  </w:num>
  <w:num w:numId="14">
    <w:abstractNumId w:val="22"/>
  </w:num>
  <w:num w:numId="15">
    <w:abstractNumId w:val="13"/>
  </w:num>
  <w:num w:numId="16">
    <w:abstractNumId w:val="23"/>
  </w:num>
  <w:num w:numId="17">
    <w:abstractNumId w:val="10"/>
  </w:num>
  <w:num w:numId="18">
    <w:abstractNumId w:val="15"/>
  </w:num>
  <w:num w:numId="19">
    <w:abstractNumId w:val="21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E8"/>
    <w:rsid w:val="00020D9D"/>
    <w:rsid w:val="000759D4"/>
    <w:rsid w:val="00096149"/>
    <w:rsid w:val="0009658F"/>
    <w:rsid w:val="000A4B2E"/>
    <w:rsid w:val="000C2F44"/>
    <w:rsid w:val="000E62FE"/>
    <w:rsid w:val="00103595"/>
    <w:rsid w:val="001135A5"/>
    <w:rsid w:val="0012348C"/>
    <w:rsid w:val="0013777A"/>
    <w:rsid w:val="00176D25"/>
    <w:rsid w:val="001A70C7"/>
    <w:rsid w:val="001B3889"/>
    <w:rsid w:val="001B7AE2"/>
    <w:rsid w:val="001C30C4"/>
    <w:rsid w:val="001D35DF"/>
    <w:rsid w:val="001E0BB2"/>
    <w:rsid w:val="001F198E"/>
    <w:rsid w:val="002218CF"/>
    <w:rsid w:val="00221FE1"/>
    <w:rsid w:val="0022367A"/>
    <w:rsid w:val="00233BA7"/>
    <w:rsid w:val="00235CE8"/>
    <w:rsid w:val="00242258"/>
    <w:rsid w:val="00245EEA"/>
    <w:rsid w:val="002512CB"/>
    <w:rsid w:val="00251410"/>
    <w:rsid w:val="002550AA"/>
    <w:rsid w:val="00260B5D"/>
    <w:rsid w:val="00265F7B"/>
    <w:rsid w:val="0027642D"/>
    <w:rsid w:val="00280037"/>
    <w:rsid w:val="002875D2"/>
    <w:rsid w:val="00294D3D"/>
    <w:rsid w:val="002A0B3F"/>
    <w:rsid w:val="002A5BB6"/>
    <w:rsid w:val="002B6206"/>
    <w:rsid w:val="002C3430"/>
    <w:rsid w:val="002C73D5"/>
    <w:rsid w:val="002D3A84"/>
    <w:rsid w:val="002D56FB"/>
    <w:rsid w:val="002E5599"/>
    <w:rsid w:val="002F1B06"/>
    <w:rsid w:val="0031371A"/>
    <w:rsid w:val="00350C61"/>
    <w:rsid w:val="0036589C"/>
    <w:rsid w:val="00375FD4"/>
    <w:rsid w:val="003801C3"/>
    <w:rsid w:val="00391D4A"/>
    <w:rsid w:val="003B3A59"/>
    <w:rsid w:val="003B579C"/>
    <w:rsid w:val="003C49F3"/>
    <w:rsid w:val="003C59F4"/>
    <w:rsid w:val="003E220C"/>
    <w:rsid w:val="00404AA4"/>
    <w:rsid w:val="00407C62"/>
    <w:rsid w:val="004179F4"/>
    <w:rsid w:val="00417B03"/>
    <w:rsid w:val="004329D5"/>
    <w:rsid w:val="00462744"/>
    <w:rsid w:val="004627AD"/>
    <w:rsid w:val="00475F45"/>
    <w:rsid w:val="004937A3"/>
    <w:rsid w:val="004A62FB"/>
    <w:rsid w:val="004B068C"/>
    <w:rsid w:val="004E7CE7"/>
    <w:rsid w:val="004F0875"/>
    <w:rsid w:val="005079CF"/>
    <w:rsid w:val="00515486"/>
    <w:rsid w:val="005171E1"/>
    <w:rsid w:val="00517EFD"/>
    <w:rsid w:val="005222A6"/>
    <w:rsid w:val="005263D7"/>
    <w:rsid w:val="005323FD"/>
    <w:rsid w:val="00540DD5"/>
    <w:rsid w:val="00546DA9"/>
    <w:rsid w:val="005528E5"/>
    <w:rsid w:val="00563791"/>
    <w:rsid w:val="005A3871"/>
    <w:rsid w:val="005B3627"/>
    <w:rsid w:val="005C44B9"/>
    <w:rsid w:val="005C5452"/>
    <w:rsid w:val="005C5EB4"/>
    <w:rsid w:val="005E47E0"/>
    <w:rsid w:val="005F4533"/>
    <w:rsid w:val="00617D4B"/>
    <w:rsid w:val="006358B3"/>
    <w:rsid w:val="00654B59"/>
    <w:rsid w:val="00662BE8"/>
    <w:rsid w:val="006646BE"/>
    <w:rsid w:val="00693F51"/>
    <w:rsid w:val="00697D73"/>
    <w:rsid w:val="006F2F80"/>
    <w:rsid w:val="00707C90"/>
    <w:rsid w:val="00713335"/>
    <w:rsid w:val="0071541E"/>
    <w:rsid w:val="00735FF5"/>
    <w:rsid w:val="00744215"/>
    <w:rsid w:val="007627D2"/>
    <w:rsid w:val="00772016"/>
    <w:rsid w:val="00792579"/>
    <w:rsid w:val="00793AE3"/>
    <w:rsid w:val="00797A92"/>
    <w:rsid w:val="007A6713"/>
    <w:rsid w:val="007C0E23"/>
    <w:rsid w:val="007D47F7"/>
    <w:rsid w:val="007D4F6E"/>
    <w:rsid w:val="007E18BB"/>
    <w:rsid w:val="007E79AF"/>
    <w:rsid w:val="007F2F2A"/>
    <w:rsid w:val="00802FB9"/>
    <w:rsid w:val="00810032"/>
    <w:rsid w:val="0086429D"/>
    <w:rsid w:val="0087155F"/>
    <w:rsid w:val="00877661"/>
    <w:rsid w:val="008974F0"/>
    <w:rsid w:val="008A17D0"/>
    <w:rsid w:val="008A70F7"/>
    <w:rsid w:val="008B1596"/>
    <w:rsid w:val="008F3CD5"/>
    <w:rsid w:val="00907877"/>
    <w:rsid w:val="009322EB"/>
    <w:rsid w:val="00942A66"/>
    <w:rsid w:val="0094694F"/>
    <w:rsid w:val="00950585"/>
    <w:rsid w:val="009620BF"/>
    <w:rsid w:val="0098297F"/>
    <w:rsid w:val="00987B28"/>
    <w:rsid w:val="009926C0"/>
    <w:rsid w:val="009C0686"/>
    <w:rsid w:val="009D105E"/>
    <w:rsid w:val="009E148A"/>
    <w:rsid w:val="00A013A6"/>
    <w:rsid w:val="00A02634"/>
    <w:rsid w:val="00A171E1"/>
    <w:rsid w:val="00A470D8"/>
    <w:rsid w:val="00A54B6C"/>
    <w:rsid w:val="00A62DB0"/>
    <w:rsid w:val="00A70B61"/>
    <w:rsid w:val="00A71B52"/>
    <w:rsid w:val="00A86CE3"/>
    <w:rsid w:val="00A96104"/>
    <w:rsid w:val="00A97758"/>
    <w:rsid w:val="00AA029E"/>
    <w:rsid w:val="00AA038E"/>
    <w:rsid w:val="00AC281F"/>
    <w:rsid w:val="00B148DE"/>
    <w:rsid w:val="00B346D9"/>
    <w:rsid w:val="00B4065D"/>
    <w:rsid w:val="00B44F0B"/>
    <w:rsid w:val="00B55786"/>
    <w:rsid w:val="00B5769A"/>
    <w:rsid w:val="00B64F8F"/>
    <w:rsid w:val="00B66FAB"/>
    <w:rsid w:val="00B73950"/>
    <w:rsid w:val="00B81689"/>
    <w:rsid w:val="00B86C2B"/>
    <w:rsid w:val="00B96A4B"/>
    <w:rsid w:val="00BA2076"/>
    <w:rsid w:val="00BD5853"/>
    <w:rsid w:val="00C02BA7"/>
    <w:rsid w:val="00C046BE"/>
    <w:rsid w:val="00C135CD"/>
    <w:rsid w:val="00C56217"/>
    <w:rsid w:val="00C60AA6"/>
    <w:rsid w:val="00C66209"/>
    <w:rsid w:val="00CA1BFF"/>
    <w:rsid w:val="00CB52FC"/>
    <w:rsid w:val="00CC1607"/>
    <w:rsid w:val="00CC48F0"/>
    <w:rsid w:val="00CD5C98"/>
    <w:rsid w:val="00CE72F8"/>
    <w:rsid w:val="00CF0A90"/>
    <w:rsid w:val="00D22CF9"/>
    <w:rsid w:val="00D26EAE"/>
    <w:rsid w:val="00D575D0"/>
    <w:rsid w:val="00DB1F93"/>
    <w:rsid w:val="00DB60D6"/>
    <w:rsid w:val="00DC4B5D"/>
    <w:rsid w:val="00DD12C4"/>
    <w:rsid w:val="00DF7BE6"/>
    <w:rsid w:val="00E10F5B"/>
    <w:rsid w:val="00E21062"/>
    <w:rsid w:val="00E26291"/>
    <w:rsid w:val="00E356E3"/>
    <w:rsid w:val="00E53A95"/>
    <w:rsid w:val="00E559CB"/>
    <w:rsid w:val="00E953A8"/>
    <w:rsid w:val="00EA7112"/>
    <w:rsid w:val="00EB296C"/>
    <w:rsid w:val="00EB4E98"/>
    <w:rsid w:val="00EC1900"/>
    <w:rsid w:val="00EC48E5"/>
    <w:rsid w:val="00EC5BC3"/>
    <w:rsid w:val="00EC740D"/>
    <w:rsid w:val="00ED62F4"/>
    <w:rsid w:val="00EF7FA0"/>
    <w:rsid w:val="00F051F0"/>
    <w:rsid w:val="00F20765"/>
    <w:rsid w:val="00F21A0F"/>
    <w:rsid w:val="00F220FF"/>
    <w:rsid w:val="00F6620F"/>
    <w:rsid w:val="00F8180F"/>
    <w:rsid w:val="00FA7902"/>
    <w:rsid w:val="00FC0F8F"/>
    <w:rsid w:val="00FC5592"/>
    <w:rsid w:val="00FD1011"/>
    <w:rsid w:val="00FD23E0"/>
    <w:rsid w:val="00FE254B"/>
    <w:rsid w:val="00FF6946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52EBC0-D5D3-48FA-AB6F-6D2B45B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44215"/>
    <w:pPr>
      <w:widowControl w:val="0"/>
      <w:spacing w:before="156" w:after="0" w:line="240" w:lineRule="auto"/>
      <w:ind w:left="895"/>
      <w:outlineLvl w:val="0"/>
    </w:pPr>
    <w:rPr>
      <w:rFonts w:ascii="Century Gothic" w:eastAsia="Century Gothic" w:hAnsi="Century Gothic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35"/>
    <w:pPr>
      <w:ind w:left="720"/>
      <w:contextualSpacing/>
    </w:pPr>
  </w:style>
  <w:style w:type="table" w:styleId="TableGrid">
    <w:name w:val="Table Grid"/>
    <w:basedOn w:val="TableNormal"/>
    <w:uiPriority w:val="59"/>
    <w:rsid w:val="00C6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642D"/>
    <w:pPr>
      <w:spacing w:after="0" w:line="240" w:lineRule="auto"/>
    </w:pPr>
  </w:style>
  <w:style w:type="paragraph" w:styleId="Footer">
    <w:name w:val="footer"/>
    <w:basedOn w:val="Normal"/>
    <w:link w:val="FooterChar"/>
    <w:rsid w:val="00BD58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FooterChar">
    <w:name w:val="Footer Char"/>
    <w:basedOn w:val="DefaultParagraphFont"/>
    <w:link w:val="Footer"/>
    <w:rsid w:val="00BD585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Heading1Char">
    <w:name w:val="Heading 1 Char"/>
    <w:basedOn w:val="DefaultParagraphFont"/>
    <w:link w:val="Heading1"/>
    <w:uiPriority w:val="1"/>
    <w:rsid w:val="00744215"/>
    <w:rPr>
      <w:rFonts w:ascii="Century Gothic" w:eastAsia="Century Gothic" w:hAnsi="Century Gothic"/>
      <w:b/>
      <w:bCs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7442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4215"/>
    <w:pPr>
      <w:widowControl w:val="0"/>
      <w:spacing w:after="0" w:line="240" w:lineRule="auto"/>
      <w:ind w:left="220"/>
    </w:pPr>
    <w:rPr>
      <w:rFonts w:ascii="Century Gothic" w:eastAsia="Century Gothic" w:hAnsi="Century Gothic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4215"/>
    <w:rPr>
      <w:rFonts w:ascii="Century Gothic" w:eastAsia="Century Gothic" w:hAnsi="Century Gothic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4421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7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9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1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31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69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5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3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1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8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76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256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867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99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225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537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841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407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3B77-C684-6E4C-BCDA-076097FC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3649</Words>
  <Characters>21420</Characters>
  <Application>Microsoft Office Word</Application>
  <DocSecurity>0</DocSecurity>
  <Lines>714</Lines>
  <Paragraphs>353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Chovanec</cp:lastModifiedBy>
  <cp:revision>3</cp:revision>
  <cp:lastPrinted>2014-06-06T13:53:00Z</cp:lastPrinted>
  <dcterms:created xsi:type="dcterms:W3CDTF">2019-12-20T10:52:00Z</dcterms:created>
  <dcterms:modified xsi:type="dcterms:W3CDTF">2019-12-20T11:03:00Z</dcterms:modified>
  <cp:category/>
</cp:coreProperties>
</file>